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37BF" w14:textId="78862A20" w:rsidR="002468FF" w:rsidRPr="00E471F2" w:rsidRDefault="00D40E8C" w:rsidP="002468FF">
      <w:pPr>
        <w:pStyle w:val="ListParagraph"/>
        <w:numPr>
          <w:ilvl w:val="0"/>
          <w:numId w:val="1"/>
        </w:numPr>
        <w:spacing w:after="0" w:line="240" w:lineRule="auto"/>
        <w:rPr>
          <w:rFonts w:eastAsia="Times New Roman" w:cs="Times New Roman"/>
          <w:b/>
          <w:szCs w:val="24"/>
        </w:rPr>
      </w:pPr>
      <w:bookmarkStart w:id="0" w:name="_GoBack"/>
      <w:bookmarkEnd w:id="0"/>
      <w:r>
        <w:rPr>
          <w:rFonts w:eastAsia="Times New Roman" w:cs="Times New Roman"/>
          <w:b/>
          <w:szCs w:val="24"/>
        </w:rPr>
        <w:t>COURSE TITLE</w:t>
      </w:r>
      <w:r w:rsidR="00AF66D2">
        <w:rPr>
          <w:rFonts w:eastAsia="Times New Roman" w:cs="Times New Roman"/>
          <w:b/>
          <w:szCs w:val="24"/>
        </w:rPr>
        <w:t>*</w:t>
      </w:r>
      <w:r>
        <w:rPr>
          <w:rFonts w:eastAsia="Times New Roman" w:cs="Times New Roman"/>
          <w:b/>
          <w:szCs w:val="24"/>
        </w:rPr>
        <w:t xml:space="preserve">: </w:t>
      </w:r>
      <w:r w:rsidR="00F65AC1">
        <w:rPr>
          <w:rFonts w:eastAsia="Times New Roman" w:cs="Times New Roman"/>
          <w:b/>
          <w:szCs w:val="24"/>
        </w:rPr>
        <w:t>Intermediate Accounting I</w:t>
      </w:r>
    </w:p>
    <w:p w14:paraId="589237C0" w14:textId="77777777" w:rsidR="002468FF" w:rsidRPr="00E471F2" w:rsidRDefault="002468FF" w:rsidP="002468FF">
      <w:pPr>
        <w:spacing w:after="0" w:line="240" w:lineRule="auto"/>
        <w:rPr>
          <w:rFonts w:eastAsia="Times New Roman" w:cs="Times New Roman"/>
          <w:b/>
          <w:szCs w:val="24"/>
        </w:rPr>
      </w:pPr>
    </w:p>
    <w:p w14:paraId="589237C1" w14:textId="4E0B1039"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CATALOG – PREFI</w:t>
      </w:r>
      <w:r w:rsidR="00D40E8C">
        <w:rPr>
          <w:rFonts w:eastAsia="Times New Roman" w:cs="Times New Roman"/>
          <w:b/>
          <w:szCs w:val="24"/>
        </w:rPr>
        <w:t>X/COURSE NUMBER/COURSE SECTION</w:t>
      </w:r>
      <w:r w:rsidR="00AF66D2">
        <w:rPr>
          <w:rFonts w:eastAsia="Times New Roman" w:cs="Times New Roman"/>
          <w:b/>
          <w:szCs w:val="24"/>
        </w:rPr>
        <w:t>*</w:t>
      </w:r>
      <w:r w:rsidR="00D40E8C">
        <w:rPr>
          <w:rFonts w:eastAsia="Times New Roman" w:cs="Times New Roman"/>
          <w:b/>
          <w:szCs w:val="24"/>
        </w:rPr>
        <w:t xml:space="preserve">: ACCT </w:t>
      </w:r>
      <w:r w:rsidR="00F65AC1">
        <w:rPr>
          <w:rFonts w:eastAsia="Times New Roman" w:cs="Times New Roman"/>
          <w:b/>
          <w:szCs w:val="24"/>
        </w:rPr>
        <w:t>22</w:t>
      </w:r>
      <w:r w:rsidR="00D40E8C">
        <w:rPr>
          <w:rFonts w:eastAsia="Times New Roman" w:cs="Times New Roman"/>
          <w:b/>
          <w:szCs w:val="24"/>
        </w:rPr>
        <w:t>01</w:t>
      </w:r>
    </w:p>
    <w:p w14:paraId="589237C2" w14:textId="77777777" w:rsidR="002468FF" w:rsidRPr="00E471F2" w:rsidRDefault="002468FF" w:rsidP="002468FF">
      <w:pPr>
        <w:spacing w:after="0" w:line="240" w:lineRule="auto"/>
        <w:rPr>
          <w:rFonts w:eastAsia="Times New Roman" w:cs="Times New Roman"/>
          <w:b/>
          <w:szCs w:val="24"/>
        </w:rPr>
      </w:pPr>
    </w:p>
    <w:p w14:paraId="589237C3" w14:textId="03B408B4"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AF66D2">
        <w:rPr>
          <w:rFonts w:eastAsia="Times New Roman" w:cs="Times New Roman"/>
          <w:b/>
          <w:szCs w:val="24"/>
        </w:rPr>
        <w:t>*</w:t>
      </w:r>
      <w:r>
        <w:rPr>
          <w:rFonts w:eastAsia="Times New Roman" w:cs="Times New Roman"/>
          <w:b/>
          <w:szCs w:val="24"/>
        </w:rPr>
        <w:t xml:space="preserve">: </w:t>
      </w:r>
      <w:r w:rsidR="0087066D">
        <w:rPr>
          <w:rFonts w:eastAsia="Times New Roman" w:cs="Times New Roman"/>
          <w:b/>
          <w:szCs w:val="24"/>
        </w:rPr>
        <w:t xml:space="preserve">ACCT 1102  </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COREQUISITE(S)</w:t>
      </w:r>
      <w:r w:rsidR="00AF66D2">
        <w:rPr>
          <w:rFonts w:eastAsia="Times New Roman" w:cs="Times New Roman"/>
          <w:b/>
          <w:szCs w:val="24"/>
        </w:rPr>
        <w:t>*</w:t>
      </w:r>
      <w:r>
        <w:rPr>
          <w:rFonts w:eastAsia="Times New Roman" w:cs="Times New Roman"/>
          <w:b/>
          <w:szCs w:val="24"/>
        </w:rPr>
        <w:t>: None</w:t>
      </w:r>
    </w:p>
    <w:p w14:paraId="589237C4" w14:textId="77777777" w:rsidR="002468FF" w:rsidRPr="00E471F2" w:rsidRDefault="002468FF" w:rsidP="002468FF">
      <w:pPr>
        <w:spacing w:after="0" w:line="240" w:lineRule="auto"/>
        <w:rPr>
          <w:rFonts w:eastAsia="Times New Roman" w:cs="Times New Roman"/>
          <w:b/>
          <w:szCs w:val="24"/>
        </w:rPr>
      </w:pPr>
    </w:p>
    <w:p w14:paraId="589237C5" w14:textId="57E1101D"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TIME/LOCATION</w:t>
      </w:r>
      <w:r w:rsidR="004429ED">
        <w:rPr>
          <w:rFonts w:eastAsia="Times New Roman" w:cs="Times New Roman"/>
          <w:b/>
          <w:szCs w:val="24"/>
        </w:rPr>
        <w:t>/MODALITY</w:t>
      </w:r>
      <w:r w:rsidRPr="00E471F2">
        <w:rPr>
          <w:rFonts w:eastAsia="Times New Roman" w:cs="Times New Roman"/>
          <w:b/>
          <w:szCs w:val="24"/>
        </w:rPr>
        <w:t>: (</w:t>
      </w:r>
      <w:r w:rsidRPr="00E471F2">
        <w:rPr>
          <w:rFonts w:eastAsia="Times New Roman" w:cs="Times New Roman"/>
          <w:b/>
          <w:i/>
          <w:szCs w:val="24"/>
          <w:u w:val="single"/>
        </w:rPr>
        <w:t>Course Syllabus – Individual Instructor Specific</w:t>
      </w:r>
      <w:r w:rsidRPr="00E471F2">
        <w:rPr>
          <w:rFonts w:eastAsia="Times New Roman" w:cs="Times New Roman"/>
          <w:b/>
          <w:szCs w:val="24"/>
        </w:rPr>
        <w:t>)</w:t>
      </w:r>
    </w:p>
    <w:p w14:paraId="589237C6" w14:textId="77777777" w:rsidR="002468FF" w:rsidRPr="00E471F2" w:rsidRDefault="002468FF" w:rsidP="002468FF">
      <w:pPr>
        <w:spacing w:after="0" w:line="240" w:lineRule="auto"/>
        <w:rPr>
          <w:rFonts w:eastAsia="Times New Roman" w:cs="Times New Roman"/>
          <w:b/>
          <w:szCs w:val="24"/>
        </w:rPr>
      </w:pPr>
    </w:p>
    <w:p w14:paraId="589237C7" w14:textId="6527197D" w:rsidR="002468FF" w:rsidRPr="00E471F2"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AF66D2">
        <w:rPr>
          <w:rFonts w:eastAsia="Times New Roman" w:cs="Times New Roman"/>
          <w:b/>
          <w:szCs w:val="24"/>
        </w:rPr>
        <w:t>*</w:t>
      </w:r>
      <w:r>
        <w:rPr>
          <w:rFonts w:eastAsia="Times New Roman" w:cs="Times New Roman"/>
          <w:b/>
          <w:szCs w:val="24"/>
        </w:rPr>
        <w:t>: 3</w:t>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sidR="002468FF" w:rsidRPr="00E471F2">
        <w:rPr>
          <w:rFonts w:eastAsia="Times New Roman" w:cs="Times New Roman"/>
          <w:b/>
          <w:szCs w:val="24"/>
        </w:rPr>
        <w:tab/>
      </w:r>
      <w:r>
        <w:rPr>
          <w:rFonts w:eastAsia="Times New Roman" w:cs="Times New Roman"/>
          <w:b/>
          <w:szCs w:val="24"/>
        </w:rPr>
        <w:t>LECTURE HOURS</w:t>
      </w:r>
      <w:r w:rsidR="00AF66D2">
        <w:rPr>
          <w:rFonts w:eastAsia="Times New Roman" w:cs="Times New Roman"/>
          <w:b/>
          <w:szCs w:val="24"/>
        </w:rPr>
        <w:t>*</w:t>
      </w:r>
      <w:r>
        <w:rPr>
          <w:rFonts w:eastAsia="Times New Roman" w:cs="Times New Roman"/>
          <w:b/>
          <w:szCs w:val="24"/>
        </w:rPr>
        <w:t>: 3</w:t>
      </w:r>
    </w:p>
    <w:p w14:paraId="589237C8" w14:textId="2809BD35" w:rsidR="002468FF" w:rsidRPr="00E471F2" w:rsidRDefault="00D40E8C" w:rsidP="002468FF">
      <w:pPr>
        <w:spacing w:after="0" w:line="240" w:lineRule="auto"/>
        <w:rPr>
          <w:rFonts w:eastAsia="Times New Roman" w:cs="Times New Roman"/>
          <w:b/>
          <w:szCs w:val="24"/>
        </w:rPr>
      </w:pPr>
      <w:r>
        <w:rPr>
          <w:rFonts w:eastAsia="Times New Roman" w:cs="Times New Roman"/>
          <w:b/>
          <w:szCs w:val="24"/>
        </w:rPr>
        <w:tab/>
        <w:t>LABORATORY HOURS</w:t>
      </w:r>
      <w:r w:rsidR="00AF66D2">
        <w:rPr>
          <w:rFonts w:eastAsia="Times New Roman" w:cs="Times New Roman"/>
          <w:b/>
          <w:szCs w:val="24"/>
        </w:rPr>
        <w:t>*</w:t>
      </w:r>
      <w:r w:rsidR="002468FF" w:rsidRPr="00E471F2">
        <w:rPr>
          <w:rFonts w:eastAsia="Times New Roman" w:cs="Times New Roman"/>
          <w:b/>
          <w:szCs w:val="24"/>
        </w:rPr>
        <w:t xml:space="preserve">: </w:t>
      </w:r>
      <w:r>
        <w:rPr>
          <w:rFonts w:eastAsia="Times New Roman" w:cs="Times New Roman"/>
          <w:b/>
          <w:szCs w:val="24"/>
        </w:rPr>
        <w:t>0</w:t>
      </w:r>
      <w:r>
        <w:rPr>
          <w:rFonts w:eastAsia="Times New Roman" w:cs="Times New Roman"/>
          <w:b/>
          <w:szCs w:val="24"/>
        </w:rPr>
        <w:tab/>
        <w:t xml:space="preserve">  </w:t>
      </w:r>
      <w:r w:rsidR="00AF66D2">
        <w:rPr>
          <w:rFonts w:eastAsia="Times New Roman" w:cs="Times New Roman"/>
          <w:b/>
          <w:szCs w:val="24"/>
        </w:rPr>
        <w:tab/>
      </w:r>
      <w:r w:rsidR="00AF66D2">
        <w:rPr>
          <w:rFonts w:eastAsia="Times New Roman" w:cs="Times New Roman"/>
          <w:b/>
          <w:szCs w:val="24"/>
        </w:rPr>
        <w:tab/>
      </w:r>
      <w:r>
        <w:rPr>
          <w:rFonts w:eastAsia="Times New Roman" w:cs="Times New Roman"/>
          <w:b/>
          <w:szCs w:val="24"/>
        </w:rPr>
        <w:t>OBSERVATION HOURS</w:t>
      </w:r>
      <w:r w:rsidR="00AF66D2">
        <w:rPr>
          <w:rFonts w:eastAsia="Times New Roman" w:cs="Times New Roman"/>
          <w:b/>
          <w:szCs w:val="24"/>
        </w:rPr>
        <w:t>*</w:t>
      </w:r>
      <w:r>
        <w:rPr>
          <w:rFonts w:eastAsia="Times New Roman" w:cs="Times New Roman"/>
          <w:b/>
          <w:szCs w:val="24"/>
        </w:rPr>
        <w:t>: 0</w:t>
      </w:r>
    </w:p>
    <w:p w14:paraId="589237C9" w14:textId="77777777" w:rsidR="002468FF" w:rsidRPr="00E471F2" w:rsidRDefault="002468FF" w:rsidP="002468FF">
      <w:pPr>
        <w:spacing w:after="0" w:line="240" w:lineRule="auto"/>
        <w:rPr>
          <w:rFonts w:eastAsia="Times New Roman" w:cs="Times New Roman"/>
          <w:b/>
          <w:szCs w:val="24"/>
        </w:rPr>
      </w:pPr>
    </w:p>
    <w:p w14:paraId="589237CA"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 xml:space="preserve">FACULTY CONTACT INFORMATION: </w:t>
      </w:r>
      <w:r w:rsidRPr="00E471F2">
        <w:rPr>
          <w:rFonts w:eastAsia="Times New Roman" w:cs="Times New Roman"/>
          <w:b/>
          <w:i/>
          <w:szCs w:val="24"/>
          <w:u w:val="single"/>
        </w:rPr>
        <w:t>(Course Syllabus – Individual Instructor Specific)</w:t>
      </w:r>
    </w:p>
    <w:p w14:paraId="589237CB" w14:textId="77777777" w:rsidR="002468FF" w:rsidRPr="00E471F2" w:rsidRDefault="002468FF" w:rsidP="002468FF">
      <w:pPr>
        <w:spacing w:after="0" w:line="240" w:lineRule="auto"/>
        <w:rPr>
          <w:rFonts w:eastAsia="Times New Roman" w:cs="Times New Roman"/>
          <w:b/>
          <w:szCs w:val="24"/>
        </w:rPr>
      </w:pPr>
    </w:p>
    <w:p w14:paraId="589237CC" w14:textId="18AC6A35" w:rsidR="002468FF"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COURSE DESCRIPT</w:t>
      </w:r>
      <w:r w:rsidR="00D40E8C">
        <w:rPr>
          <w:rFonts w:eastAsia="Times New Roman" w:cs="Times New Roman"/>
          <w:b/>
          <w:szCs w:val="24"/>
        </w:rPr>
        <w:t>ION</w:t>
      </w:r>
      <w:r w:rsidR="00AF66D2">
        <w:rPr>
          <w:rFonts w:eastAsia="Times New Roman" w:cs="Times New Roman"/>
          <w:b/>
          <w:szCs w:val="24"/>
        </w:rPr>
        <w:t>*</w:t>
      </w:r>
      <w:r w:rsidRPr="00E471F2">
        <w:rPr>
          <w:rFonts w:eastAsia="Times New Roman" w:cs="Times New Roman"/>
          <w:b/>
          <w:szCs w:val="24"/>
        </w:rPr>
        <w:t>:</w:t>
      </w:r>
    </w:p>
    <w:p w14:paraId="589237CD" w14:textId="77777777" w:rsidR="00F65AC1" w:rsidRDefault="00F65AC1" w:rsidP="00F65AC1">
      <w:pPr>
        <w:pStyle w:val="ListParagraph"/>
      </w:pPr>
      <w:r>
        <w:t xml:space="preserve">Intermediate Accounting I provides an in-depth study of the conceptual framework of accounting as it relates to recording, reporting, and disclosing financial information on the Balance Sheet, Income Statement and Cash Flow Statement. </w:t>
      </w:r>
    </w:p>
    <w:p w14:paraId="589237CE" w14:textId="77777777" w:rsidR="00F65AC1" w:rsidRDefault="00F65AC1" w:rsidP="00F65AC1">
      <w:pPr>
        <w:pStyle w:val="ListParagraph"/>
      </w:pPr>
    </w:p>
    <w:p w14:paraId="589237CF" w14:textId="77777777" w:rsidR="00F65AC1" w:rsidRDefault="00F65AC1" w:rsidP="00F65AC1">
      <w:pPr>
        <w:pStyle w:val="ListParagraph"/>
      </w:pPr>
      <w:r>
        <w:t xml:space="preserve">Emphasis is placed on the accounting procedures for measuring, recording, and reporting Assets. Recent developments in accounting standards and practice are also covered. </w:t>
      </w:r>
    </w:p>
    <w:p w14:paraId="589237D0" w14:textId="77777777" w:rsidR="00F65AC1" w:rsidRPr="00F65AC1" w:rsidRDefault="00F65AC1" w:rsidP="00F65AC1">
      <w:pPr>
        <w:pStyle w:val="ListParagraph"/>
        <w:rPr>
          <w:rFonts w:eastAsia="Times New Roman" w:cs="Times New Roman"/>
          <w:b/>
          <w:szCs w:val="24"/>
        </w:rPr>
      </w:pPr>
    </w:p>
    <w:p w14:paraId="589237D1" w14:textId="71E3183E" w:rsidR="002468FF" w:rsidRDefault="00D40E8C" w:rsidP="002468FF">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w:t>
      </w:r>
      <w:r w:rsidR="00AF66D2">
        <w:rPr>
          <w:rFonts w:eastAsia="Times New Roman" w:cs="Times New Roman"/>
          <w:b/>
          <w:szCs w:val="24"/>
        </w:rPr>
        <w:t>UTCOMES*</w:t>
      </w:r>
      <w:r>
        <w:rPr>
          <w:rFonts w:eastAsia="Times New Roman" w:cs="Times New Roman"/>
          <w:b/>
          <w:szCs w:val="24"/>
        </w:rPr>
        <w:t>:</w:t>
      </w:r>
    </w:p>
    <w:p w14:paraId="589237D2" w14:textId="77777777" w:rsidR="00F65AC1" w:rsidRPr="005D4D21" w:rsidRDefault="00F65AC1" w:rsidP="00F65AC1">
      <w:pPr>
        <w:ind w:firstLine="720"/>
        <w:rPr>
          <w:color w:val="000000"/>
          <w:sz w:val="22"/>
        </w:rPr>
      </w:pPr>
      <w:r w:rsidRPr="005D4D21">
        <w:rPr>
          <w:color w:val="000000"/>
          <w:sz w:val="22"/>
        </w:rPr>
        <w:t>At the completion of this course the student will:</w:t>
      </w:r>
    </w:p>
    <w:p w14:paraId="589237D3" w14:textId="77777777" w:rsidR="00F65AC1" w:rsidRPr="005D4D21" w:rsidRDefault="00F65AC1" w:rsidP="00F65AC1">
      <w:pPr>
        <w:pStyle w:val="ListParagraph"/>
        <w:numPr>
          <w:ilvl w:val="0"/>
          <w:numId w:val="3"/>
        </w:numPr>
        <w:rPr>
          <w:color w:val="000000"/>
        </w:rPr>
      </w:pPr>
      <w:r w:rsidRPr="005D4D21">
        <w:rPr>
          <w:color w:val="000000"/>
        </w:rPr>
        <w:t>Understand the conceptual framework of accounting and its role as the foundation for the development of new accounting standards</w:t>
      </w:r>
    </w:p>
    <w:p w14:paraId="589237D4" w14:textId="77777777" w:rsidR="00F65AC1" w:rsidRPr="005D4D21" w:rsidRDefault="00F65AC1" w:rsidP="00F65AC1">
      <w:pPr>
        <w:pStyle w:val="ListParagraph"/>
        <w:rPr>
          <w:color w:val="000000"/>
        </w:rPr>
      </w:pPr>
    </w:p>
    <w:p w14:paraId="589237D5" w14:textId="77777777" w:rsidR="00F65AC1" w:rsidRPr="005D4D21" w:rsidRDefault="00F65AC1" w:rsidP="00F65AC1">
      <w:pPr>
        <w:pStyle w:val="ListParagraph"/>
        <w:numPr>
          <w:ilvl w:val="0"/>
          <w:numId w:val="3"/>
        </w:numPr>
        <w:rPr>
          <w:color w:val="000000"/>
        </w:rPr>
      </w:pPr>
      <w:r w:rsidRPr="005D4D21">
        <w:rPr>
          <w:rFonts w:eastAsia="Times New Roman"/>
          <w:color w:val="000000"/>
        </w:rPr>
        <w:t>Identify the objective and qualitative characteristics of financial reporting information</w:t>
      </w:r>
      <w:r w:rsidRPr="005D4D21">
        <w:rPr>
          <w:rFonts w:eastAsia="Times New Roman"/>
          <w:i/>
          <w:color w:val="000000"/>
        </w:rPr>
        <w:br/>
      </w:r>
    </w:p>
    <w:p w14:paraId="589237D6" w14:textId="77777777" w:rsidR="00F65AC1" w:rsidRPr="005D4D21" w:rsidRDefault="00F65AC1" w:rsidP="00F65AC1">
      <w:pPr>
        <w:pStyle w:val="ListParagraph"/>
        <w:numPr>
          <w:ilvl w:val="0"/>
          <w:numId w:val="3"/>
        </w:numPr>
        <w:rPr>
          <w:color w:val="000000"/>
        </w:rPr>
      </w:pPr>
      <w:r w:rsidRPr="005D4D21">
        <w:rPr>
          <w:rFonts w:eastAsia="Times New Roman"/>
          <w:color w:val="000000"/>
        </w:rPr>
        <w:t>Identify and explain the purpose, and limitations, of each of the required financial statements</w:t>
      </w:r>
      <w:r w:rsidRPr="005D4D21">
        <w:rPr>
          <w:i/>
          <w:color w:val="000000"/>
        </w:rPr>
        <w:br/>
      </w:r>
    </w:p>
    <w:p w14:paraId="589237D7" w14:textId="77777777" w:rsidR="00F65AC1" w:rsidRPr="005D4D21" w:rsidRDefault="00F65AC1" w:rsidP="00F65AC1">
      <w:pPr>
        <w:pStyle w:val="ListParagraph"/>
        <w:numPr>
          <w:ilvl w:val="0"/>
          <w:numId w:val="3"/>
        </w:numPr>
        <w:rPr>
          <w:color w:val="000000"/>
        </w:rPr>
      </w:pPr>
      <w:r w:rsidRPr="005D4D21">
        <w:rPr>
          <w:color w:val="000000"/>
        </w:rPr>
        <w:t>Recognize accounting situations requiring note disclosure in the financial statements</w:t>
      </w:r>
    </w:p>
    <w:p w14:paraId="589237D8" w14:textId="77777777" w:rsidR="00F65AC1" w:rsidRPr="005D4D21" w:rsidRDefault="00F65AC1" w:rsidP="00F65AC1">
      <w:pPr>
        <w:pStyle w:val="ListParagraph"/>
        <w:ind w:left="0"/>
        <w:rPr>
          <w:color w:val="000000"/>
        </w:rPr>
      </w:pPr>
    </w:p>
    <w:p w14:paraId="589237D9" w14:textId="77777777" w:rsidR="00F65AC1" w:rsidRPr="005D4D21" w:rsidRDefault="00F65AC1" w:rsidP="00F65AC1">
      <w:pPr>
        <w:pStyle w:val="ListParagraph"/>
        <w:numPr>
          <w:ilvl w:val="0"/>
          <w:numId w:val="3"/>
        </w:numPr>
        <w:rPr>
          <w:color w:val="000000"/>
        </w:rPr>
      </w:pPr>
      <w:r w:rsidRPr="005D4D21">
        <w:rPr>
          <w:color w:val="000000"/>
        </w:rPr>
        <w:t xml:space="preserve">Create a properly classified balance sheet in accordance with U.S. GAAP </w:t>
      </w:r>
      <w:r w:rsidRPr="005D4D21">
        <w:rPr>
          <w:color w:val="000000"/>
        </w:rPr>
        <w:br/>
      </w:r>
    </w:p>
    <w:p w14:paraId="589237DA" w14:textId="77777777" w:rsidR="00F65AC1" w:rsidRPr="005D4D21" w:rsidRDefault="00F65AC1" w:rsidP="00F65AC1">
      <w:pPr>
        <w:pStyle w:val="ListParagraph"/>
        <w:numPr>
          <w:ilvl w:val="0"/>
          <w:numId w:val="3"/>
        </w:numPr>
        <w:rPr>
          <w:color w:val="000000"/>
        </w:rPr>
      </w:pPr>
      <w:r w:rsidRPr="005D4D21">
        <w:rPr>
          <w:color w:val="000000"/>
        </w:rPr>
        <w:t>Interpret and prepare a multi-step income statement in accordance with U.S. GAAP</w:t>
      </w:r>
      <w:r w:rsidRPr="005D4D21">
        <w:rPr>
          <w:color w:val="000000"/>
        </w:rPr>
        <w:br/>
      </w:r>
    </w:p>
    <w:p w14:paraId="589237DB" w14:textId="77777777" w:rsidR="00F65AC1" w:rsidRPr="005D4D21" w:rsidRDefault="00F65AC1" w:rsidP="00F65AC1">
      <w:pPr>
        <w:pStyle w:val="ListParagraph"/>
        <w:numPr>
          <w:ilvl w:val="0"/>
          <w:numId w:val="3"/>
        </w:numPr>
        <w:rPr>
          <w:color w:val="000000"/>
        </w:rPr>
      </w:pPr>
      <w:r w:rsidRPr="005D4D21">
        <w:rPr>
          <w:color w:val="000000"/>
        </w:rPr>
        <w:lastRenderedPageBreak/>
        <w:t>Draft a statement of cash flows using the indirect method</w:t>
      </w:r>
    </w:p>
    <w:p w14:paraId="589237DC" w14:textId="77777777" w:rsidR="00F65AC1" w:rsidRPr="005D4D21" w:rsidRDefault="00F65AC1" w:rsidP="00F65AC1">
      <w:pPr>
        <w:pStyle w:val="ListParagraph"/>
        <w:rPr>
          <w:color w:val="000000"/>
        </w:rPr>
      </w:pPr>
    </w:p>
    <w:p w14:paraId="589237DD" w14:textId="77777777" w:rsidR="006A32DB" w:rsidRPr="006A32DB" w:rsidRDefault="006A32DB" w:rsidP="006A32DB">
      <w:pPr>
        <w:pStyle w:val="ListParagraph"/>
        <w:numPr>
          <w:ilvl w:val="0"/>
          <w:numId w:val="3"/>
        </w:numPr>
        <w:rPr>
          <w:color w:val="000000"/>
        </w:rPr>
      </w:pPr>
      <w:r>
        <w:rPr>
          <w:color w:val="000000"/>
        </w:rPr>
        <w:t>Apply the correct accounting procedures to current liabilities and loss contingencies</w:t>
      </w:r>
      <w:r>
        <w:rPr>
          <w:color w:val="000000"/>
        </w:rPr>
        <w:br/>
      </w:r>
    </w:p>
    <w:p w14:paraId="589237DE" w14:textId="77777777" w:rsidR="00F65AC1" w:rsidRPr="005D4D21" w:rsidRDefault="00F65AC1" w:rsidP="00F65AC1">
      <w:pPr>
        <w:pStyle w:val="ListParagraph"/>
        <w:numPr>
          <w:ilvl w:val="0"/>
          <w:numId w:val="3"/>
        </w:numPr>
        <w:rPr>
          <w:color w:val="000000"/>
        </w:rPr>
      </w:pPr>
      <w:r w:rsidRPr="005D4D21">
        <w:rPr>
          <w:color w:val="000000"/>
        </w:rPr>
        <w:t>Compute the present value and future value of both annuities and single amounts</w:t>
      </w:r>
    </w:p>
    <w:p w14:paraId="589237DF" w14:textId="77777777" w:rsidR="00F65AC1" w:rsidRPr="005D4D21" w:rsidRDefault="00F65AC1" w:rsidP="00F65AC1">
      <w:pPr>
        <w:pStyle w:val="ListParagraph"/>
        <w:rPr>
          <w:color w:val="000000"/>
        </w:rPr>
      </w:pPr>
    </w:p>
    <w:p w14:paraId="589237E0" w14:textId="77777777" w:rsidR="00F65AC1" w:rsidRPr="005D4D21" w:rsidRDefault="00F65AC1" w:rsidP="00F65AC1">
      <w:pPr>
        <w:pStyle w:val="ListParagraph"/>
        <w:numPr>
          <w:ilvl w:val="0"/>
          <w:numId w:val="3"/>
        </w:numPr>
        <w:rPr>
          <w:color w:val="000000"/>
        </w:rPr>
      </w:pPr>
      <w:r w:rsidRPr="005D4D21">
        <w:rPr>
          <w:color w:val="000000"/>
        </w:rPr>
        <w:t>Recognize effective internal control practices over assets</w:t>
      </w:r>
    </w:p>
    <w:p w14:paraId="589237E1" w14:textId="77777777" w:rsidR="00F65AC1" w:rsidRPr="005D4D21" w:rsidRDefault="00F65AC1" w:rsidP="00F65AC1">
      <w:pPr>
        <w:pStyle w:val="ListParagraph"/>
        <w:rPr>
          <w:color w:val="000000"/>
        </w:rPr>
      </w:pPr>
    </w:p>
    <w:p w14:paraId="589237E2" w14:textId="77777777" w:rsidR="00F65AC1" w:rsidRPr="005D4D21" w:rsidRDefault="00F65AC1" w:rsidP="00F65AC1">
      <w:pPr>
        <w:pStyle w:val="ListParagraph"/>
        <w:numPr>
          <w:ilvl w:val="0"/>
          <w:numId w:val="3"/>
        </w:numPr>
        <w:rPr>
          <w:color w:val="000000"/>
        </w:rPr>
      </w:pPr>
      <w:r w:rsidRPr="005D4D21">
        <w:rPr>
          <w:color w:val="000000"/>
        </w:rPr>
        <w:t>Perform the accounting procedures necessary to apply changes in the valuation of Accounts Receivable, Inventory, and Investments</w:t>
      </w:r>
    </w:p>
    <w:p w14:paraId="589237E3" w14:textId="77777777" w:rsidR="00F65AC1" w:rsidRPr="005D4D21" w:rsidRDefault="00F65AC1" w:rsidP="00F65AC1">
      <w:pPr>
        <w:pStyle w:val="ListParagraph"/>
        <w:rPr>
          <w:color w:val="000000"/>
        </w:rPr>
      </w:pPr>
    </w:p>
    <w:p w14:paraId="589237E4" w14:textId="77777777" w:rsidR="00F65AC1" w:rsidRPr="005D4D21" w:rsidRDefault="00F65AC1" w:rsidP="00F65AC1">
      <w:pPr>
        <w:pStyle w:val="ListParagraph"/>
        <w:numPr>
          <w:ilvl w:val="0"/>
          <w:numId w:val="3"/>
        </w:numPr>
        <w:rPr>
          <w:color w:val="000000"/>
        </w:rPr>
      </w:pPr>
      <w:r w:rsidRPr="005D4D21">
        <w:rPr>
          <w:color w:val="000000"/>
        </w:rPr>
        <w:t>Compare and contrast the four main methods of inventory valuation, using each to determine the ending value of inventory and cost of goods sold</w:t>
      </w:r>
      <w:r w:rsidRPr="005D4D21">
        <w:rPr>
          <w:i/>
          <w:color w:val="000000"/>
        </w:rPr>
        <w:br/>
      </w:r>
    </w:p>
    <w:p w14:paraId="589237E5" w14:textId="77777777" w:rsidR="00F65AC1" w:rsidRPr="005D4D21" w:rsidRDefault="00F65AC1" w:rsidP="00F65AC1">
      <w:pPr>
        <w:pStyle w:val="ListParagraph"/>
        <w:numPr>
          <w:ilvl w:val="0"/>
          <w:numId w:val="3"/>
        </w:numPr>
        <w:rPr>
          <w:color w:val="000000"/>
        </w:rPr>
      </w:pPr>
      <w:r w:rsidRPr="005D4D21">
        <w:rPr>
          <w:color w:val="000000"/>
        </w:rPr>
        <w:t xml:space="preserve">Estimate ending inventory and cost of goods sold using the gross profit method and </w:t>
      </w:r>
      <w:r w:rsidRPr="005D4D21">
        <w:rPr>
          <w:rFonts w:eastAsia="Times New Roman"/>
          <w:color w:val="000000"/>
        </w:rPr>
        <w:t>retail inventory methods</w:t>
      </w:r>
      <w:r w:rsidRPr="005D4D21">
        <w:rPr>
          <w:rFonts w:eastAsia="Times New Roman"/>
          <w:i/>
          <w:color w:val="000000"/>
        </w:rPr>
        <w:br/>
      </w:r>
    </w:p>
    <w:p w14:paraId="589237E6" w14:textId="77777777" w:rsidR="00F65AC1" w:rsidRPr="005D4D21" w:rsidRDefault="00F65AC1" w:rsidP="00F65AC1">
      <w:pPr>
        <w:pStyle w:val="ListParagraph"/>
        <w:numPr>
          <w:ilvl w:val="0"/>
          <w:numId w:val="3"/>
        </w:numPr>
        <w:rPr>
          <w:color w:val="000000"/>
        </w:rPr>
      </w:pPr>
      <w:r w:rsidRPr="005D4D21">
        <w:rPr>
          <w:rFonts w:eastAsia="Times New Roman"/>
          <w:color w:val="000000"/>
        </w:rPr>
        <w:t>Apply the proper accounting procedures relating to the purchase, depreciation, and disposal of property, plant, and equipment, natural resources, and intangible assets</w:t>
      </w:r>
    </w:p>
    <w:p w14:paraId="589237E7" w14:textId="77777777" w:rsidR="00F65AC1" w:rsidRPr="005D4D21" w:rsidRDefault="00F65AC1" w:rsidP="00F65AC1">
      <w:pPr>
        <w:pStyle w:val="ListParagraph"/>
        <w:ind w:left="0"/>
        <w:rPr>
          <w:color w:val="000000"/>
        </w:rPr>
      </w:pPr>
    </w:p>
    <w:p w14:paraId="589237E8" w14:textId="77777777" w:rsidR="00F65AC1" w:rsidRPr="005D4D21" w:rsidRDefault="00F65AC1" w:rsidP="00F65AC1">
      <w:pPr>
        <w:pStyle w:val="ListParagraph"/>
        <w:numPr>
          <w:ilvl w:val="0"/>
          <w:numId w:val="3"/>
        </w:numPr>
        <w:rPr>
          <w:color w:val="000000"/>
        </w:rPr>
      </w:pPr>
      <w:r w:rsidRPr="005D4D21">
        <w:rPr>
          <w:color w:val="000000"/>
        </w:rPr>
        <w:t>Demonstrate how to account for the purchase, disposal, and income from investments in stocks and bonds</w:t>
      </w:r>
    </w:p>
    <w:p w14:paraId="589237E9" w14:textId="77777777" w:rsidR="00D40E8C" w:rsidRPr="00E471F2" w:rsidRDefault="00D40E8C" w:rsidP="00D40E8C">
      <w:pPr>
        <w:pStyle w:val="ListParagraph"/>
        <w:spacing w:after="0" w:line="240" w:lineRule="auto"/>
        <w:rPr>
          <w:rFonts w:eastAsia="Times New Roman" w:cs="Times New Roman"/>
          <w:b/>
          <w:szCs w:val="24"/>
        </w:rPr>
      </w:pPr>
    </w:p>
    <w:p w14:paraId="589237EA" w14:textId="77777777" w:rsidR="002468FF" w:rsidRPr="00E471F2" w:rsidRDefault="002468FF" w:rsidP="002468FF">
      <w:pPr>
        <w:pStyle w:val="ListParagraph"/>
        <w:numPr>
          <w:ilvl w:val="0"/>
          <w:numId w:val="1"/>
        </w:numPr>
        <w:spacing w:after="0" w:line="240" w:lineRule="auto"/>
        <w:rPr>
          <w:rFonts w:eastAsia="Times New Roman" w:cs="Times New Roman"/>
          <w:b/>
          <w:szCs w:val="24"/>
        </w:rPr>
      </w:pPr>
      <w:r w:rsidRPr="00E471F2">
        <w:rPr>
          <w:rFonts w:eastAsia="Times New Roman" w:cs="Times New Roman"/>
          <w:b/>
          <w:szCs w:val="24"/>
        </w:rPr>
        <w:t>ADOPTED TEXT(S)*:</w:t>
      </w:r>
    </w:p>
    <w:p w14:paraId="589237EB" w14:textId="77777777" w:rsidR="00D40E8C" w:rsidRPr="00F65AC1" w:rsidRDefault="00F65AC1" w:rsidP="00F65AC1">
      <w:pPr>
        <w:spacing w:after="0" w:line="240" w:lineRule="auto"/>
        <w:ind w:left="720"/>
        <w:rPr>
          <w:rFonts w:eastAsia="Times New Roman" w:cs="Times New Roman"/>
          <w:b/>
          <w:i/>
          <w:szCs w:val="24"/>
        </w:rPr>
      </w:pPr>
      <w:r w:rsidRPr="00F65AC1">
        <w:rPr>
          <w:rFonts w:eastAsia="Times New Roman" w:cs="Times New Roman"/>
          <w:b/>
          <w:i/>
          <w:szCs w:val="24"/>
        </w:rPr>
        <w:t>Intermediate Accounting: Reporting and Analysis w/CengageNOWv2</w:t>
      </w:r>
      <w:r>
        <w:rPr>
          <w:rFonts w:eastAsia="Times New Roman" w:cs="Times New Roman"/>
          <w:b/>
          <w:i/>
          <w:szCs w:val="24"/>
        </w:rPr>
        <w:t>*</w:t>
      </w:r>
    </w:p>
    <w:p w14:paraId="589237EC" w14:textId="1D0C8D34" w:rsidR="00F65AC1" w:rsidRDefault="006C0CAB" w:rsidP="00F65AC1">
      <w:pPr>
        <w:spacing w:after="0" w:line="240" w:lineRule="auto"/>
        <w:ind w:left="720"/>
        <w:rPr>
          <w:rFonts w:eastAsia="Times New Roman" w:cs="Times New Roman"/>
          <w:szCs w:val="24"/>
        </w:rPr>
      </w:pPr>
      <w:r>
        <w:rPr>
          <w:rFonts w:eastAsia="Times New Roman" w:cs="Times New Roman"/>
          <w:szCs w:val="24"/>
        </w:rPr>
        <w:t>4</w:t>
      </w:r>
      <w:r w:rsidRPr="006C0CAB">
        <w:rPr>
          <w:rFonts w:eastAsia="Times New Roman" w:cs="Times New Roman"/>
          <w:szCs w:val="24"/>
          <w:vertAlign w:val="superscript"/>
        </w:rPr>
        <w:t>th</w:t>
      </w:r>
      <w:r>
        <w:rPr>
          <w:rFonts w:eastAsia="Times New Roman" w:cs="Times New Roman"/>
          <w:szCs w:val="24"/>
        </w:rPr>
        <w:t xml:space="preserve"> Edition</w:t>
      </w:r>
    </w:p>
    <w:p w14:paraId="589237ED" w14:textId="77777777" w:rsidR="00F65AC1" w:rsidRDefault="00F65AC1" w:rsidP="00F65AC1">
      <w:pPr>
        <w:spacing w:after="0" w:line="240" w:lineRule="auto"/>
        <w:ind w:left="720"/>
        <w:rPr>
          <w:rFonts w:eastAsia="Times New Roman" w:cs="Times New Roman"/>
          <w:szCs w:val="24"/>
        </w:rPr>
      </w:pPr>
      <w:r>
        <w:rPr>
          <w:rFonts w:eastAsia="Times New Roman" w:cs="Times New Roman"/>
          <w:szCs w:val="24"/>
        </w:rPr>
        <w:t>Wahlen/Jones/Pagach</w:t>
      </w:r>
    </w:p>
    <w:p w14:paraId="589237EE" w14:textId="77777777" w:rsidR="00F65AC1" w:rsidRDefault="00F65AC1" w:rsidP="00F65AC1">
      <w:pPr>
        <w:spacing w:after="0" w:line="240" w:lineRule="auto"/>
        <w:ind w:left="720"/>
        <w:rPr>
          <w:rFonts w:eastAsia="Times New Roman" w:cs="Times New Roman"/>
          <w:szCs w:val="24"/>
        </w:rPr>
      </w:pPr>
      <w:r>
        <w:rPr>
          <w:rFonts w:eastAsia="Times New Roman" w:cs="Times New Roman"/>
          <w:szCs w:val="24"/>
        </w:rPr>
        <w:t>Cengage Publishing</w:t>
      </w:r>
    </w:p>
    <w:p w14:paraId="0EC5483E" w14:textId="77777777" w:rsidR="008D61C2" w:rsidRPr="00F3159A" w:rsidRDefault="008D61C2" w:rsidP="008D61C2">
      <w:pPr>
        <w:spacing w:after="0" w:line="240" w:lineRule="auto"/>
        <w:ind w:left="720"/>
        <w:rPr>
          <w:rFonts w:eastAsia="Times New Roman" w:cs="Times New Roman"/>
          <w:bCs/>
          <w:szCs w:val="24"/>
        </w:rPr>
      </w:pPr>
      <w:r w:rsidRPr="00C41648">
        <w:rPr>
          <w:rFonts w:eastAsia="Times New Roman" w:cs="Times New Roman"/>
          <w:bCs/>
          <w:szCs w:val="24"/>
        </w:rPr>
        <w:t>ISBN:</w:t>
      </w:r>
      <w:r>
        <w:rPr>
          <w:rFonts w:eastAsia="Times New Roman" w:cs="Times New Roman"/>
          <w:bCs/>
          <w:szCs w:val="24"/>
        </w:rPr>
        <w:t xml:space="preserve"> </w:t>
      </w:r>
      <w:r w:rsidRPr="00F3159A">
        <w:rPr>
          <w:rFonts w:eastAsia="Times New Roman" w:cs="Times New Roman"/>
          <w:bCs/>
          <w:szCs w:val="24"/>
        </w:rPr>
        <w:t xml:space="preserve">978-0-357-70000-6 Cengage Unlimited Inclusive Access </w:t>
      </w:r>
      <w:r>
        <w:rPr>
          <w:rFonts w:eastAsia="Times New Roman" w:cs="Times New Roman"/>
          <w:bCs/>
          <w:szCs w:val="24"/>
        </w:rPr>
        <w:t>eBook</w:t>
      </w:r>
      <w:r w:rsidRPr="00F3159A">
        <w:rPr>
          <w:rFonts w:eastAsia="Times New Roman" w:cs="Times New Roman"/>
          <w:bCs/>
          <w:szCs w:val="24"/>
        </w:rPr>
        <w:t xml:space="preserve"> with </w:t>
      </w:r>
      <w:proofErr w:type="spellStart"/>
      <w:r w:rsidRPr="00F3159A">
        <w:rPr>
          <w:rFonts w:eastAsia="Times New Roman" w:cs="Times New Roman"/>
          <w:bCs/>
          <w:szCs w:val="24"/>
        </w:rPr>
        <w:t>Cengage</w:t>
      </w:r>
      <w:r>
        <w:rPr>
          <w:rFonts w:eastAsia="Times New Roman" w:cs="Times New Roman"/>
          <w:bCs/>
          <w:szCs w:val="24"/>
        </w:rPr>
        <w:t>Now</w:t>
      </w:r>
      <w:proofErr w:type="spellEnd"/>
    </w:p>
    <w:p w14:paraId="41711D9C" w14:textId="77777777" w:rsidR="008D61C2" w:rsidRPr="00F3159A" w:rsidRDefault="008D61C2" w:rsidP="008D61C2">
      <w:pPr>
        <w:spacing w:after="0" w:line="240" w:lineRule="auto"/>
        <w:ind w:left="720"/>
        <w:rPr>
          <w:rFonts w:eastAsia="Times New Roman" w:cs="Times New Roman"/>
          <w:bCs/>
          <w:szCs w:val="24"/>
        </w:rPr>
      </w:pPr>
    </w:p>
    <w:p w14:paraId="24C4531B" w14:textId="0BDC1331" w:rsidR="008D61C2" w:rsidRDefault="008D61C2" w:rsidP="00F65AC1">
      <w:pPr>
        <w:spacing w:after="0" w:line="240" w:lineRule="auto"/>
        <w:ind w:left="720"/>
        <w:rPr>
          <w:rFonts w:eastAsia="Times New Roman" w:cs="Times New Roman"/>
          <w:szCs w:val="24"/>
        </w:rPr>
      </w:pPr>
      <w:r>
        <w:rPr>
          <w:rFonts w:eastAsia="Times New Roman" w:cs="Times New Roman"/>
          <w:bCs/>
          <w:szCs w:val="24"/>
        </w:rPr>
        <w:t>ISBN for students who do NOT want Inclusive Access</w:t>
      </w:r>
      <w:r w:rsidR="00CE1310">
        <w:rPr>
          <w:rFonts w:eastAsia="Times New Roman" w:cs="Times New Roman"/>
          <w:bCs/>
          <w:szCs w:val="24"/>
        </w:rPr>
        <w:t>: 978-0-357-98223-5</w:t>
      </w:r>
      <w:r w:rsidRPr="00F3159A">
        <w:rPr>
          <w:rFonts w:eastAsia="Times New Roman" w:cs="Times New Roman"/>
          <w:bCs/>
          <w:szCs w:val="24"/>
        </w:rPr>
        <w:t> </w:t>
      </w:r>
      <w:r w:rsidRPr="00F3159A">
        <w:rPr>
          <w:rFonts w:eastAsia="Times New Roman" w:cs="Times New Roman"/>
          <w:bCs/>
          <w:szCs w:val="24"/>
        </w:rPr>
        <w:br/>
      </w:r>
    </w:p>
    <w:p w14:paraId="2E14F517" w14:textId="77777777" w:rsidR="008D61C2" w:rsidRDefault="008D61C2" w:rsidP="00F65AC1">
      <w:pPr>
        <w:spacing w:after="0" w:line="240" w:lineRule="auto"/>
        <w:ind w:left="720"/>
        <w:rPr>
          <w:rFonts w:eastAsia="Times New Roman" w:cs="Times New Roman"/>
          <w:szCs w:val="24"/>
        </w:rPr>
      </w:pPr>
    </w:p>
    <w:p w14:paraId="4D04EFB1" w14:textId="77777777" w:rsidR="008D61C2" w:rsidRDefault="008D61C2" w:rsidP="00F65AC1">
      <w:pPr>
        <w:spacing w:after="0" w:line="240" w:lineRule="auto"/>
        <w:ind w:left="720"/>
        <w:rPr>
          <w:rFonts w:eastAsia="Times New Roman" w:cs="Times New Roman"/>
          <w:szCs w:val="24"/>
        </w:rPr>
      </w:pPr>
    </w:p>
    <w:p w14:paraId="17F7D521" w14:textId="740A7D47" w:rsidR="00C045DF" w:rsidRPr="002D552E" w:rsidRDefault="00C045DF" w:rsidP="00C045DF">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 xml:space="preserve"> **</w:t>
      </w:r>
    </w:p>
    <w:p w14:paraId="086E682D" w14:textId="5174FDDC"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103BBE83" w14:textId="5F08560B"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5DD9D583" w14:textId="08E0E38D"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36864D59" w14:textId="595220DA"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3EC33D03" w14:textId="6308728E"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561FA2F4" w14:textId="16BB3DAA"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28396020" w14:textId="77777777"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1AFE1E42" w14:textId="77777777" w:rsidR="00C045DF" w:rsidRPr="00901572" w:rsidRDefault="00C045DF" w:rsidP="00C045DF">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21DB89F8" w14:textId="77777777" w:rsidR="00C045DF" w:rsidRDefault="00C045DF" w:rsidP="00C045DF">
      <w:pPr>
        <w:spacing w:after="0" w:line="240" w:lineRule="auto"/>
        <w:rPr>
          <w:rFonts w:eastAsia="Times New Roman" w:cs="Times New Roman"/>
          <w:b/>
          <w:szCs w:val="24"/>
        </w:rPr>
      </w:pPr>
    </w:p>
    <w:p w14:paraId="7E48A736" w14:textId="77777777" w:rsidR="00C045DF" w:rsidRPr="00E87FB6" w:rsidRDefault="00C045DF" w:rsidP="00C045DF">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443C4B1" w14:textId="77777777" w:rsidR="00C045DF" w:rsidRPr="00E87FB6" w:rsidRDefault="00C045DF" w:rsidP="00C045D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76DDA0BA" w14:textId="77777777" w:rsidR="00C045DF" w:rsidRPr="00E87FB6" w:rsidRDefault="00C045DF" w:rsidP="00C045DF">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2F6BE506" w14:textId="77777777" w:rsidR="00C045DF" w:rsidRPr="00E87FB6" w:rsidRDefault="00C045DF" w:rsidP="00C045D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593DEEEB" w14:textId="77777777" w:rsidR="00C045DF" w:rsidRPr="00E87FB6" w:rsidRDefault="00C045DF" w:rsidP="00C045D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3803A21C" w14:textId="77777777" w:rsidR="00C045DF" w:rsidRPr="00E87FB6" w:rsidRDefault="00C045DF" w:rsidP="00C045D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7E6EE5DC" w14:textId="77777777" w:rsidR="00C045DF" w:rsidRDefault="00C045DF" w:rsidP="00C045DF">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6EAD892A" w14:textId="77777777" w:rsidR="00C045DF" w:rsidRP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0D7FE512" w14:textId="77777777" w:rsidR="00C045DF" w:rsidRPr="00C045DF" w:rsidRDefault="00C045DF" w:rsidP="00C045DF">
      <w:pPr>
        <w:pStyle w:val="ListParagraph"/>
        <w:widowControl w:val="0"/>
        <w:autoSpaceDE w:val="0"/>
        <w:autoSpaceDN w:val="0"/>
        <w:adjustRightInd w:val="0"/>
        <w:spacing w:after="0" w:line="240" w:lineRule="auto"/>
        <w:rPr>
          <w:rFonts w:eastAsia="Times New Roman" w:cs="Times New Roman"/>
          <w:b/>
          <w:i/>
          <w:szCs w:val="24"/>
          <w:u w:val="single"/>
        </w:rPr>
      </w:pPr>
    </w:p>
    <w:p w14:paraId="1B7FE55C" w14:textId="77777777" w:rsidR="00C045DF" w:rsidRDefault="00C045DF" w:rsidP="00C045D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48EBA90" w14:textId="77777777" w:rsidR="00C045DF" w:rsidRPr="00D21778" w:rsidRDefault="00C045DF" w:rsidP="00C045DF">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C045DF" w:rsidRPr="003A420D" w14:paraId="7C3DBDE2" w14:textId="77777777" w:rsidTr="00663BBC">
        <w:trPr>
          <w:trHeight w:val="197"/>
        </w:trPr>
        <w:tc>
          <w:tcPr>
            <w:tcW w:w="1618" w:type="dxa"/>
            <w:vAlign w:val="center"/>
          </w:tcPr>
          <w:p w14:paraId="4297EC5F" w14:textId="77777777" w:rsidR="00C045DF" w:rsidRPr="002D552E" w:rsidRDefault="00C045DF" w:rsidP="00663BBC">
            <w:pPr>
              <w:jc w:val="center"/>
              <w:rPr>
                <w:rFonts w:cs="Times New Roman"/>
                <w:i/>
                <w:sz w:val="18"/>
                <w:szCs w:val="18"/>
              </w:rPr>
            </w:pPr>
            <w:r w:rsidRPr="002D552E">
              <w:rPr>
                <w:rFonts w:cs="Times New Roman"/>
                <w:i/>
                <w:sz w:val="18"/>
                <w:szCs w:val="18"/>
              </w:rPr>
              <w:t>Category</w:t>
            </w:r>
          </w:p>
        </w:tc>
        <w:tc>
          <w:tcPr>
            <w:tcW w:w="3661" w:type="dxa"/>
            <w:vAlign w:val="center"/>
          </w:tcPr>
          <w:p w14:paraId="5953CBFB" w14:textId="77777777" w:rsidR="00C045DF" w:rsidRPr="002D552E" w:rsidRDefault="00C045DF" w:rsidP="00663BBC">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7EC5435B" w14:textId="77777777" w:rsidR="00C045DF" w:rsidRPr="002D552E" w:rsidRDefault="00C045DF" w:rsidP="00663BBC">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70B5FED4" w14:textId="77777777" w:rsidR="00C045DF" w:rsidRPr="002D552E" w:rsidRDefault="00C045DF" w:rsidP="00663BBC">
            <w:pPr>
              <w:pStyle w:val="ListParagraph"/>
              <w:ind w:hanging="720"/>
              <w:jc w:val="center"/>
              <w:rPr>
                <w:rFonts w:cs="Times New Roman"/>
                <w:i/>
                <w:sz w:val="18"/>
                <w:szCs w:val="18"/>
              </w:rPr>
            </w:pPr>
          </w:p>
          <w:p w14:paraId="10FE0620" w14:textId="77777777" w:rsidR="00C045DF" w:rsidRPr="002D552E" w:rsidRDefault="00C045DF" w:rsidP="00663BBC">
            <w:pPr>
              <w:pStyle w:val="ListParagraph"/>
              <w:ind w:hanging="720"/>
              <w:jc w:val="center"/>
              <w:rPr>
                <w:rFonts w:cs="Times New Roman"/>
                <w:i/>
                <w:sz w:val="18"/>
                <w:szCs w:val="18"/>
              </w:rPr>
            </w:pPr>
            <w:r w:rsidRPr="002D552E">
              <w:rPr>
                <w:rFonts w:cs="Times New Roman"/>
                <w:i/>
                <w:sz w:val="18"/>
                <w:szCs w:val="18"/>
              </w:rPr>
              <w:t>% of Grade</w:t>
            </w:r>
          </w:p>
        </w:tc>
      </w:tr>
      <w:tr w:rsidR="00C045DF" w:rsidRPr="003A420D" w14:paraId="28DD5D5D" w14:textId="77777777" w:rsidTr="00663BBC">
        <w:trPr>
          <w:trHeight w:val="193"/>
        </w:trPr>
        <w:tc>
          <w:tcPr>
            <w:tcW w:w="1618" w:type="dxa"/>
            <w:vAlign w:val="center"/>
          </w:tcPr>
          <w:p w14:paraId="67AA7325"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 xml:space="preserve">Chapter </w:t>
            </w:r>
            <w:proofErr w:type="gramStart"/>
            <w:r w:rsidRPr="002D552E">
              <w:rPr>
                <w:rFonts w:cs="Times New Roman"/>
                <w:sz w:val="18"/>
                <w:szCs w:val="18"/>
              </w:rPr>
              <w:t>Assignments  (</w:t>
            </w:r>
            <w:proofErr w:type="gramEnd"/>
            <w:r w:rsidRPr="002D552E">
              <w:rPr>
                <w:rFonts w:cs="Times New Roman"/>
                <w:sz w:val="18"/>
                <w:szCs w:val="18"/>
              </w:rPr>
              <w:t>10x30)</w:t>
            </w:r>
          </w:p>
        </w:tc>
        <w:tc>
          <w:tcPr>
            <w:tcW w:w="3661" w:type="dxa"/>
            <w:vAlign w:val="center"/>
          </w:tcPr>
          <w:p w14:paraId="11104FF3"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39D7DA45"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30%</w:t>
            </w:r>
          </w:p>
        </w:tc>
      </w:tr>
      <w:tr w:rsidR="00C045DF" w:rsidRPr="003A420D" w14:paraId="365F24CD" w14:textId="77777777" w:rsidTr="00663BBC">
        <w:trPr>
          <w:trHeight w:val="193"/>
        </w:trPr>
        <w:tc>
          <w:tcPr>
            <w:tcW w:w="1618" w:type="dxa"/>
            <w:vAlign w:val="center"/>
          </w:tcPr>
          <w:p w14:paraId="4F537986"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5069E11F"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08EE3B21"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20%</w:t>
            </w:r>
          </w:p>
        </w:tc>
      </w:tr>
      <w:tr w:rsidR="00C045DF" w:rsidRPr="003A420D" w14:paraId="5C8A2B29" w14:textId="77777777" w:rsidTr="00663BBC">
        <w:trPr>
          <w:trHeight w:val="193"/>
        </w:trPr>
        <w:tc>
          <w:tcPr>
            <w:tcW w:w="1618" w:type="dxa"/>
            <w:vAlign w:val="center"/>
          </w:tcPr>
          <w:p w14:paraId="7B138EB5"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3856A579"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6F16E633"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30%</w:t>
            </w:r>
          </w:p>
        </w:tc>
      </w:tr>
      <w:tr w:rsidR="00C045DF" w:rsidRPr="003A420D" w14:paraId="6D949E80" w14:textId="77777777" w:rsidTr="00663BBC">
        <w:trPr>
          <w:trHeight w:val="193"/>
        </w:trPr>
        <w:tc>
          <w:tcPr>
            <w:tcW w:w="1618" w:type="dxa"/>
            <w:vAlign w:val="center"/>
          </w:tcPr>
          <w:p w14:paraId="3BA6AED1"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048D697D"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014808E"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5%</w:t>
            </w:r>
          </w:p>
        </w:tc>
      </w:tr>
      <w:tr w:rsidR="00C045DF" w:rsidRPr="003A420D" w14:paraId="6B876E0E" w14:textId="77777777" w:rsidTr="00663BBC">
        <w:trPr>
          <w:trHeight w:val="193"/>
        </w:trPr>
        <w:tc>
          <w:tcPr>
            <w:tcW w:w="1618" w:type="dxa"/>
            <w:vAlign w:val="center"/>
          </w:tcPr>
          <w:p w14:paraId="7991894F"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5F4DA2CB"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06B32C4"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10%</w:t>
            </w:r>
          </w:p>
        </w:tc>
      </w:tr>
      <w:tr w:rsidR="00C045DF" w:rsidRPr="003A420D" w14:paraId="0E37ACD1" w14:textId="77777777" w:rsidTr="00663BBC">
        <w:trPr>
          <w:trHeight w:val="193"/>
        </w:trPr>
        <w:tc>
          <w:tcPr>
            <w:tcW w:w="1618" w:type="dxa"/>
            <w:vAlign w:val="center"/>
          </w:tcPr>
          <w:p w14:paraId="4595FBA8"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25E43D84"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018B07E"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5%</w:t>
            </w:r>
          </w:p>
        </w:tc>
      </w:tr>
      <w:tr w:rsidR="00C045DF" w:rsidRPr="003A420D" w14:paraId="06010AC8" w14:textId="77777777" w:rsidTr="00663BBC">
        <w:trPr>
          <w:trHeight w:val="193"/>
        </w:trPr>
        <w:tc>
          <w:tcPr>
            <w:tcW w:w="1618" w:type="dxa"/>
            <w:vAlign w:val="center"/>
          </w:tcPr>
          <w:p w14:paraId="08ED75A4" w14:textId="77777777" w:rsidR="00C045DF" w:rsidRPr="002D552E" w:rsidRDefault="00C045DF" w:rsidP="00663BBC">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18C6D266"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1E8240EA" w14:textId="77777777" w:rsidR="00C045DF" w:rsidRPr="002D552E" w:rsidRDefault="00C045DF" w:rsidP="00663BBC">
            <w:pPr>
              <w:pStyle w:val="ListParagraph"/>
              <w:ind w:hanging="720"/>
              <w:jc w:val="center"/>
              <w:rPr>
                <w:rFonts w:cs="Times New Roman"/>
                <w:sz w:val="18"/>
                <w:szCs w:val="18"/>
              </w:rPr>
            </w:pPr>
            <w:r w:rsidRPr="002D552E">
              <w:rPr>
                <w:rFonts w:cs="Times New Roman"/>
                <w:sz w:val="18"/>
                <w:szCs w:val="18"/>
              </w:rPr>
              <w:t>100%</w:t>
            </w:r>
          </w:p>
        </w:tc>
      </w:tr>
    </w:tbl>
    <w:p w14:paraId="1E96278E" w14:textId="20189589"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6A2D647C" w14:textId="77777777" w:rsidR="00C045DF" w:rsidRP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20CEFD50" w14:textId="77777777" w:rsidR="00C045DF" w:rsidRDefault="00C045DF" w:rsidP="00C045DF">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7944E663" w14:textId="2538ADCF" w:rsid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0A70A3BC" w14:textId="77777777" w:rsidR="00C045DF" w:rsidRPr="00C045DF" w:rsidRDefault="00C045DF" w:rsidP="00C045DF">
      <w:pPr>
        <w:widowControl w:val="0"/>
        <w:autoSpaceDE w:val="0"/>
        <w:autoSpaceDN w:val="0"/>
        <w:adjustRightInd w:val="0"/>
        <w:spacing w:after="0" w:line="240" w:lineRule="auto"/>
        <w:rPr>
          <w:rFonts w:eastAsia="Times New Roman" w:cs="Times New Roman"/>
          <w:b/>
          <w:i/>
          <w:szCs w:val="24"/>
          <w:u w:val="single"/>
        </w:rPr>
      </w:pPr>
    </w:p>
    <w:p w14:paraId="58923829" w14:textId="0178258B" w:rsidR="002468FF" w:rsidRDefault="002468FF" w:rsidP="008A648A">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8A648A">
        <w:rPr>
          <w:rFonts w:eastAsia="Times New Roman" w:cs="Times New Roman"/>
          <w:b/>
          <w:szCs w:val="24"/>
        </w:rPr>
        <w:t xml:space="preserve">COURSE OUTLINE: </w:t>
      </w:r>
      <w:r w:rsidRPr="008A648A">
        <w:rPr>
          <w:rFonts w:eastAsia="Times New Roman" w:cs="Times New Roman"/>
          <w:b/>
          <w:i/>
          <w:szCs w:val="24"/>
          <w:u w:val="single"/>
        </w:rPr>
        <w:t xml:space="preserve">(Course Syllabus – Individual Instructor Specific) </w:t>
      </w:r>
    </w:p>
    <w:p w14:paraId="5892382A" w14:textId="77777777" w:rsidR="009907F5" w:rsidRDefault="009907F5" w:rsidP="009907F5">
      <w:pPr>
        <w:pStyle w:val="ListParagraph"/>
        <w:widowControl w:val="0"/>
        <w:autoSpaceDE w:val="0"/>
        <w:autoSpaceDN w:val="0"/>
        <w:adjustRightInd w:val="0"/>
        <w:spacing w:after="0" w:line="240" w:lineRule="auto"/>
        <w:rPr>
          <w:rFonts w:eastAsia="Times New Roman" w:cs="Times New Roman"/>
          <w:b/>
          <w:szCs w:val="24"/>
        </w:rPr>
      </w:pPr>
    </w:p>
    <w:tbl>
      <w:tblPr>
        <w:tblStyle w:val="TableGrid"/>
        <w:tblW w:w="0" w:type="auto"/>
        <w:tblInd w:w="720" w:type="dxa"/>
        <w:tblLook w:val="04A0" w:firstRow="1" w:lastRow="0" w:firstColumn="1" w:lastColumn="0" w:noHBand="0" w:noVBand="1"/>
      </w:tblPr>
      <w:tblGrid>
        <w:gridCol w:w="805"/>
        <w:gridCol w:w="6570"/>
        <w:gridCol w:w="1255"/>
      </w:tblGrid>
      <w:tr w:rsidR="009907F5" w14:paraId="58923831" w14:textId="77777777" w:rsidTr="005B0BC1">
        <w:tc>
          <w:tcPr>
            <w:tcW w:w="805" w:type="dxa"/>
          </w:tcPr>
          <w:p w14:paraId="5892382B" w14:textId="77777777" w:rsidR="009907F5" w:rsidRDefault="009907F5" w:rsidP="008A648A">
            <w:pPr>
              <w:pStyle w:val="ListParagraph"/>
              <w:ind w:left="0"/>
              <w:rPr>
                <w:rFonts w:eastAsia="Times New Roman" w:cs="Times New Roman"/>
                <w:b/>
                <w:szCs w:val="24"/>
              </w:rPr>
            </w:pPr>
          </w:p>
          <w:p w14:paraId="5892382C" w14:textId="77777777" w:rsidR="009907F5" w:rsidRDefault="009907F5" w:rsidP="008A648A">
            <w:pPr>
              <w:pStyle w:val="ListParagraph"/>
              <w:ind w:left="0"/>
              <w:rPr>
                <w:rFonts w:eastAsia="Times New Roman" w:cs="Times New Roman"/>
                <w:b/>
                <w:szCs w:val="24"/>
              </w:rPr>
            </w:pPr>
            <w:r>
              <w:rPr>
                <w:rFonts w:eastAsia="Times New Roman" w:cs="Times New Roman"/>
                <w:b/>
                <w:szCs w:val="24"/>
              </w:rPr>
              <w:t>Week</w:t>
            </w:r>
          </w:p>
        </w:tc>
        <w:tc>
          <w:tcPr>
            <w:tcW w:w="6570" w:type="dxa"/>
          </w:tcPr>
          <w:p w14:paraId="5892382D" w14:textId="77777777" w:rsidR="009907F5" w:rsidRDefault="009907F5" w:rsidP="009907F5">
            <w:pPr>
              <w:pStyle w:val="ListParagraph"/>
              <w:ind w:left="0"/>
              <w:jc w:val="center"/>
              <w:rPr>
                <w:rFonts w:eastAsia="Times New Roman" w:cs="Times New Roman"/>
                <w:b/>
                <w:szCs w:val="24"/>
              </w:rPr>
            </w:pPr>
          </w:p>
          <w:p w14:paraId="5892382E"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5892382F" w14:textId="77777777" w:rsidR="005B0BC1" w:rsidRDefault="005B0BC1" w:rsidP="005B0BC1">
            <w:pPr>
              <w:pStyle w:val="ListParagraph"/>
              <w:ind w:left="0"/>
              <w:jc w:val="center"/>
              <w:rPr>
                <w:rFonts w:eastAsia="Times New Roman" w:cs="Times New Roman"/>
                <w:b/>
                <w:szCs w:val="24"/>
              </w:rPr>
            </w:pPr>
          </w:p>
          <w:p w14:paraId="58923830" w14:textId="77777777" w:rsidR="009907F5" w:rsidRDefault="000667DC" w:rsidP="005B0BC1">
            <w:pPr>
              <w:pStyle w:val="ListParagraph"/>
              <w:ind w:left="0"/>
              <w:jc w:val="center"/>
              <w:rPr>
                <w:rFonts w:eastAsia="Times New Roman" w:cs="Times New Roman"/>
                <w:b/>
                <w:szCs w:val="24"/>
              </w:rPr>
            </w:pPr>
            <w:r>
              <w:rPr>
                <w:rFonts w:eastAsia="Times New Roman" w:cs="Times New Roman"/>
                <w:b/>
                <w:szCs w:val="24"/>
              </w:rPr>
              <w:t>LOs</w:t>
            </w:r>
          </w:p>
        </w:tc>
      </w:tr>
      <w:tr w:rsidR="009907F5" w14:paraId="58923835" w14:textId="77777777" w:rsidTr="005B0BC1">
        <w:tc>
          <w:tcPr>
            <w:tcW w:w="805" w:type="dxa"/>
          </w:tcPr>
          <w:p w14:paraId="58923832"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w:t>
            </w:r>
          </w:p>
        </w:tc>
        <w:tc>
          <w:tcPr>
            <w:tcW w:w="6570" w:type="dxa"/>
          </w:tcPr>
          <w:p w14:paraId="58923833" w14:textId="77777777" w:rsidR="009907F5" w:rsidRPr="000D24A1" w:rsidRDefault="009F5109" w:rsidP="000D24A1">
            <w:pPr>
              <w:pStyle w:val="ListParagraph"/>
              <w:ind w:left="0"/>
              <w:rPr>
                <w:rFonts w:eastAsia="Times New Roman" w:cs="Times New Roman"/>
                <w:szCs w:val="24"/>
              </w:rPr>
            </w:pPr>
            <w:r>
              <w:rPr>
                <w:rFonts w:eastAsia="Times New Roman" w:cs="Times New Roman"/>
                <w:szCs w:val="24"/>
              </w:rPr>
              <w:t>Chapter 1- The Demand for and Supply of Accounting Info</w:t>
            </w:r>
          </w:p>
        </w:tc>
        <w:tc>
          <w:tcPr>
            <w:tcW w:w="1255" w:type="dxa"/>
          </w:tcPr>
          <w:p w14:paraId="58923834"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1, 2</w:t>
            </w:r>
          </w:p>
        </w:tc>
      </w:tr>
      <w:tr w:rsidR="009907F5" w14:paraId="58923839" w14:textId="77777777" w:rsidTr="005B0BC1">
        <w:tc>
          <w:tcPr>
            <w:tcW w:w="805" w:type="dxa"/>
          </w:tcPr>
          <w:p w14:paraId="58923836"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2</w:t>
            </w:r>
          </w:p>
        </w:tc>
        <w:tc>
          <w:tcPr>
            <w:tcW w:w="6570" w:type="dxa"/>
          </w:tcPr>
          <w:p w14:paraId="58923837" w14:textId="77777777" w:rsidR="000D24A1" w:rsidRPr="000D24A1" w:rsidRDefault="009F5109" w:rsidP="000D24A1">
            <w:pPr>
              <w:pStyle w:val="ListParagraph"/>
              <w:ind w:left="0"/>
              <w:rPr>
                <w:rFonts w:eastAsia="Times New Roman" w:cs="Times New Roman"/>
                <w:szCs w:val="24"/>
              </w:rPr>
            </w:pPr>
            <w:r>
              <w:rPr>
                <w:rFonts w:eastAsia="Times New Roman" w:cs="Times New Roman"/>
                <w:szCs w:val="24"/>
              </w:rPr>
              <w:t>Chapter 2 – Financial Reporting: Conceptual Framework</w:t>
            </w:r>
          </w:p>
        </w:tc>
        <w:tc>
          <w:tcPr>
            <w:tcW w:w="1255" w:type="dxa"/>
          </w:tcPr>
          <w:p w14:paraId="58923838"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3</w:t>
            </w:r>
          </w:p>
        </w:tc>
      </w:tr>
      <w:tr w:rsidR="009907F5" w14:paraId="5892383D" w14:textId="77777777" w:rsidTr="005B0BC1">
        <w:tc>
          <w:tcPr>
            <w:tcW w:w="805" w:type="dxa"/>
          </w:tcPr>
          <w:p w14:paraId="5892383A"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3</w:t>
            </w:r>
          </w:p>
        </w:tc>
        <w:tc>
          <w:tcPr>
            <w:tcW w:w="6570" w:type="dxa"/>
          </w:tcPr>
          <w:p w14:paraId="5892383B" w14:textId="77777777" w:rsidR="000D24A1" w:rsidRPr="000D24A1" w:rsidRDefault="009F5109" w:rsidP="000D24A1">
            <w:pPr>
              <w:pStyle w:val="ListParagraph"/>
              <w:ind w:left="0"/>
              <w:rPr>
                <w:rFonts w:eastAsia="Times New Roman" w:cs="Times New Roman"/>
                <w:szCs w:val="24"/>
              </w:rPr>
            </w:pPr>
            <w:r>
              <w:rPr>
                <w:rFonts w:eastAsia="Times New Roman" w:cs="Times New Roman"/>
                <w:szCs w:val="24"/>
              </w:rPr>
              <w:t>Chapter 3- Review of a Company’s Accounting System</w:t>
            </w:r>
          </w:p>
        </w:tc>
        <w:tc>
          <w:tcPr>
            <w:tcW w:w="1255" w:type="dxa"/>
          </w:tcPr>
          <w:p w14:paraId="5892383C"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3</w:t>
            </w:r>
          </w:p>
        </w:tc>
      </w:tr>
      <w:tr w:rsidR="009907F5" w14:paraId="58923841" w14:textId="77777777" w:rsidTr="005B0BC1">
        <w:tc>
          <w:tcPr>
            <w:tcW w:w="805" w:type="dxa"/>
          </w:tcPr>
          <w:p w14:paraId="5892383E"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4</w:t>
            </w:r>
          </w:p>
        </w:tc>
        <w:tc>
          <w:tcPr>
            <w:tcW w:w="6570" w:type="dxa"/>
          </w:tcPr>
          <w:p w14:paraId="5892383F" w14:textId="77777777" w:rsidR="000D24A1" w:rsidRPr="000D24A1" w:rsidRDefault="009F5109" w:rsidP="000D24A1">
            <w:pPr>
              <w:pStyle w:val="ListParagraph"/>
              <w:ind w:left="0"/>
              <w:rPr>
                <w:rFonts w:eastAsia="Times New Roman" w:cs="Times New Roman"/>
                <w:szCs w:val="24"/>
              </w:rPr>
            </w:pPr>
            <w:r>
              <w:rPr>
                <w:rFonts w:eastAsia="Times New Roman" w:cs="Times New Roman"/>
                <w:szCs w:val="24"/>
              </w:rPr>
              <w:t>Chapter 4 – The Balance Sheet &amp; Statement of Equity</w:t>
            </w:r>
          </w:p>
        </w:tc>
        <w:tc>
          <w:tcPr>
            <w:tcW w:w="1255" w:type="dxa"/>
          </w:tcPr>
          <w:p w14:paraId="58923840"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4, 5</w:t>
            </w:r>
          </w:p>
        </w:tc>
      </w:tr>
      <w:tr w:rsidR="009907F5" w14:paraId="58923845" w14:textId="77777777" w:rsidTr="005B0BC1">
        <w:tc>
          <w:tcPr>
            <w:tcW w:w="805" w:type="dxa"/>
          </w:tcPr>
          <w:p w14:paraId="58923842"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5</w:t>
            </w:r>
          </w:p>
        </w:tc>
        <w:tc>
          <w:tcPr>
            <w:tcW w:w="6570" w:type="dxa"/>
          </w:tcPr>
          <w:p w14:paraId="58923843" w14:textId="77777777" w:rsidR="000D24A1" w:rsidRPr="000D24A1" w:rsidRDefault="009F5109" w:rsidP="000D24A1">
            <w:pPr>
              <w:pStyle w:val="ListParagraph"/>
              <w:ind w:left="0"/>
              <w:rPr>
                <w:rFonts w:eastAsia="Times New Roman" w:cs="Times New Roman"/>
                <w:szCs w:val="24"/>
              </w:rPr>
            </w:pPr>
            <w:r>
              <w:rPr>
                <w:rFonts w:eastAsia="Times New Roman" w:cs="Times New Roman"/>
                <w:szCs w:val="24"/>
              </w:rPr>
              <w:t>Chapter 5 – The Income Statement &amp; Statement of Cash Flows</w:t>
            </w:r>
          </w:p>
        </w:tc>
        <w:tc>
          <w:tcPr>
            <w:tcW w:w="1255" w:type="dxa"/>
          </w:tcPr>
          <w:p w14:paraId="58923844"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6, 7</w:t>
            </w:r>
          </w:p>
        </w:tc>
      </w:tr>
      <w:tr w:rsidR="009907F5" w14:paraId="58923849" w14:textId="77777777" w:rsidTr="005B0BC1">
        <w:tc>
          <w:tcPr>
            <w:tcW w:w="805" w:type="dxa"/>
          </w:tcPr>
          <w:p w14:paraId="58923846"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6</w:t>
            </w:r>
          </w:p>
        </w:tc>
        <w:tc>
          <w:tcPr>
            <w:tcW w:w="6570" w:type="dxa"/>
          </w:tcPr>
          <w:p w14:paraId="58923847" w14:textId="77777777" w:rsidR="009907F5" w:rsidRPr="009F5109" w:rsidRDefault="009F5109" w:rsidP="000D24A1">
            <w:pPr>
              <w:pStyle w:val="ListParagraph"/>
              <w:ind w:left="0"/>
              <w:rPr>
                <w:rFonts w:eastAsia="Times New Roman" w:cs="Times New Roman"/>
                <w:b/>
                <w:szCs w:val="24"/>
              </w:rPr>
            </w:pPr>
            <w:r w:rsidRPr="009F5109">
              <w:rPr>
                <w:rFonts w:eastAsia="Times New Roman" w:cs="Times New Roman"/>
                <w:b/>
                <w:szCs w:val="24"/>
              </w:rPr>
              <w:t>Exam #1 (Chapters 1 – 5)</w:t>
            </w:r>
          </w:p>
        </w:tc>
        <w:tc>
          <w:tcPr>
            <w:tcW w:w="1255" w:type="dxa"/>
          </w:tcPr>
          <w:p w14:paraId="58923848" w14:textId="77777777" w:rsidR="009907F5" w:rsidRPr="009F5109" w:rsidRDefault="009F5109" w:rsidP="008A648A">
            <w:pPr>
              <w:pStyle w:val="ListParagraph"/>
              <w:ind w:left="0"/>
              <w:rPr>
                <w:rFonts w:eastAsia="Times New Roman" w:cs="Times New Roman"/>
                <w:b/>
                <w:szCs w:val="24"/>
              </w:rPr>
            </w:pPr>
            <w:r w:rsidRPr="009F5109">
              <w:rPr>
                <w:rFonts w:eastAsia="Times New Roman" w:cs="Times New Roman"/>
                <w:b/>
                <w:szCs w:val="24"/>
              </w:rPr>
              <w:t>1 - 7</w:t>
            </w:r>
          </w:p>
        </w:tc>
      </w:tr>
      <w:tr w:rsidR="009907F5" w14:paraId="5892384D" w14:textId="77777777" w:rsidTr="005B0BC1">
        <w:tc>
          <w:tcPr>
            <w:tcW w:w="805" w:type="dxa"/>
          </w:tcPr>
          <w:p w14:paraId="5892384A"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7</w:t>
            </w:r>
          </w:p>
        </w:tc>
        <w:tc>
          <w:tcPr>
            <w:tcW w:w="6570" w:type="dxa"/>
          </w:tcPr>
          <w:p w14:paraId="5892384B" w14:textId="77777777" w:rsidR="009907F5" w:rsidRPr="009F5109" w:rsidRDefault="009F5109" w:rsidP="000D24A1">
            <w:pPr>
              <w:pStyle w:val="ListParagraph"/>
              <w:ind w:left="0"/>
              <w:rPr>
                <w:rFonts w:eastAsia="Times New Roman" w:cs="Times New Roman"/>
                <w:szCs w:val="24"/>
              </w:rPr>
            </w:pPr>
            <w:r>
              <w:rPr>
                <w:rFonts w:eastAsia="Times New Roman" w:cs="Times New Roman"/>
                <w:szCs w:val="24"/>
              </w:rPr>
              <w:t>Module – Time Value of Money</w:t>
            </w:r>
          </w:p>
        </w:tc>
        <w:tc>
          <w:tcPr>
            <w:tcW w:w="1255" w:type="dxa"/>
          </w:tcPr>
          <w:p w14:paraId="5892384C"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9</w:t>
            </w:r>
          </w:p>
        </w:tc>
      </w:tr>
      <w:tr w:rsidR="009907F5" w14:paraId="58923851" w14:textId="77777777" w:rsidTr="005B0BC1">
        <w:tc>
          <w:tcPr>
            <w:tcW w:w="805" w:type="dxa"/>
          </w:tcPr>
          <w:p w14:paraId="5892384E"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8</w:t>
            </w:r>
          </w:p>
        </w:tc>
        <w:tc>
          <w:tcPr>
            <w:tcW w:w="6570" w:type="dxa"/>
          </w:tcPr>
          <w:p w14:paraId="5892384F" w14:textId="77777777" w:rsidR="009907F5" w:rsidRPr="000D24A1" w:rsidRDefault="009F5109" w:rsidP="000D24A1">
            <w:pPr>
              <w:pStyle w:val="ListParagraph"/>
              <w:ind w:left="0"/>
              <w:rPr>
                <w:rFonts w:eastAsia="Times New Roman" w:cs="Times New Roman"/>
                <w:szCs w:val="24"/>
              </w:rPr>
            </w:pPr>
            <w:r>
              <w:rPr>
                <w:rFonts w:eastAsia="Times New Roman" w:cs="Times New Roman"/>
                <w:szCs w:val="24"/>
              </w:rPr>
              <w:t>Chapter 6 – Cash and Receivables</w:t>
            </w:r>
          </w:p>
        </w:tc>
        <w:tc>
          <w:tcPr>
            <w:tcW w:w="1255" w:type="dxa"/>
          </w:tcPr>
          <w:p w14:paraId="58923850"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10, 11</w:t>
            </w:r>
          </w:p>
        </w:tc>
      </w:tr>
      <w:tr w:rsidR="009907F5" w14:paraId="58923855" w14:textId="77777777" w:rsidTr="005B0BC1">
        <w:tc>
          <w:tcPr>
            <w:tcW w:w="805" w:type="dxa"/>
          </w:tcPr>
          <w:p w14:paraId="58923852"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9</w:t>
            </w:r>
          </w:p>
        </w:tc>
        <w:tc>
          <w:tcPr>
            <w:tcW w:w="6570" w:type="dxa"/>
          </w:tcPr>
          <w:p w14:paraId="58923853" w14:textId="77777777" w:rsidR="009907F5" w:rsidRPr="000D24A1" w:rsidRDefault="009F5109" w:rsidP="000D24A1">
            <w:pPr>
              <w:pStyle w:val="ListParagraph"/>
              <w:ind w:left="0"/>
              <w:rPr>
                <w:rFonts w:eastAsia="Times New Roman" w:cs="Times New Roman"/>
                <w:szCs w:val="24"/>
              </w:rPr>
            </w:pPr>
            <w:r>
              <w:rPr>
                <w:rFonts w:eastAsia="Times New Roman" w:cs="Times New Roman"/>
                <w:szCs w:val="24"/>
              </w:rPr>
              <w:t>Chapter 7 – Inventories: Cost Measurement</w:t>
            </w:r>
          </w:p>
        </w:tc>
        <w:tc>
          <w:tcPr>
            <w:tcW w:w="1255" w:type="dxa"/>
          </w:tcPr>
          <w:p w14:paraId="58923854"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11, 12</w:t>
            </w:r>
          </w:p>
        </w:tc>
      </w:tr>
      <w:tr w:rsidR="009907F5" w14:paraId="58923859" w14:textId="77777777" w:rsidTr="005B0BC1">
        <w:tc>
          <w:tcPr>
            <w:tcW w:w="805" w:type="dxa"/>
          </w:tcPr>
          <w:p w14:paraId="58923856"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10</w:t>
            </w:r>
          </w:p>
        </w:tc>
        <w:tc>
          <w:tcPr>
            <w:tcW w:w="6570" w:type="dxa"/>
          </w:tcPr>
          <w:p w14:paraId="58923857" w14:textId="77777777" w:rsidR="00F4137E" w:rsidRPr="000D24A1" w:rsidRDefault="009F5109" w:rsidP="000D24A1">
            <w:pPr>
              <w:pStyle w:val="ListParagraph"/>
              <w:ind w:left="0"/>
              <w:rPr>
                <w:rFonts w:eastAsia="Times New Roman" w:cs="Times New Roman"/>
                <w:szCs w:val="24"/>
              </w:rPr>
            </w:pPr>
            <w:r>
              <w:rPr>
                <w:rFonts w:eastAsia="Times New Roman" w:cs="Times New Roman"/>
                <w:szCs w:val="24"/>
              </w:rPr>
              <w:t>Chapter 8 – Inventories: Special Valuation Issues</w:t>
            </w:r>
          </w:p>
        </w:tc>
        <w:tc>
          <w:tcPr>
            <w:tcW w:w="1255" w:type="dxa"/>
          </w:tcPr>
          <w:p w14:paraId="58923858"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12, 13</w:t>
            </w:r>
          </w:p>
        </w:tc>
      </w:tr>
      <w:tr w:rsidR="009907F5" w14:paraId="5892385D" w14:textId="77777777" w:rsidTr="005B0BC1">
        <w:tc>
          <w:tcPr>
            <w:tcW w:w="805" w:type="dxa"/>
          </w:tcPr>
          <w:p w14:paraId="5892385A"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11</w:t>
            </w:r>
          </w:p>
        </w:tc>
        <w:tc>
          <w:tcPr>
            <w:tcW w:w="6570" w:type="dxa"/>
          </w:tcPr>
          <w:p w14:paraId="5892385B" w14:textId="77777777" w:rsidR="009907F5" w:rsidRPr="006C0CAB" w:rsidRDefault="009F5109" w:rsidP="000D24A1">
            <w:pPr>
              <w:pStyle w:val="ListParagraph"/>
              <w:ind w:left="0"/>
              <w:rPr>
                <w:rFonts w:eastAsia="Times New Roman" w:cs="Times New Roman"/>
                <w:szCs w:val="24"/>
                <w:lang w:val="fr-FR"/>
              </w:rPr>
            </w:pPr>
            <w:proofErr w:type="spellStart"/>
            <w:r w:rsidRPr="006C0CAB">
              <w:rPr>
                <w:rFonts w:eastAsia="Times New Roman" w:cs="Times New Roman"/>
                <w:szCs w:val="24"/>
                <w:lang w:val="fr-FR"/>
              </w:rPr>
              <w:t>Chapter</w:t>
            </w:r>
            <w:proofErr w:type="spellEnd"/>
            <w:r w:rsidRPr="006C0CAB">
              <w:rPr>
                <w:rFonts w:eastAsia="Times New Roman" w:cs="Times New Roman"/>
                <w:szCs w:val="24"/>
                <w:lang w:val="fr-FR"/>
              </w:rPr>
              <w:t xml:space="preserve"> 9 – </w:t>
            </w:r>
            <w:proofErr w:type="spellStart"/>
            <w:r w:rsidRPr="006C0CAB">
              <w:rPr>
                <w:rFonts w:eastAsia="Times New Roman" w:cs="Times New Roman"/>
                <w:szCs w:val="24"/>
                <w:lang w:val="fr-FR"/>
              </w:rPr>
              <w:t>Current</w:t>
            </w:r>
            <w:proofErr w:type="spellEnd"/>
            <w:r w:rsidRPr="006C0CAB">
              <w:rPr>
                <w:rFonts w:eastAsia="Times New Roman" w:cs="Times New Roman"/>
                <w:szCs w:val="24"/>
                <w:lang w:val="fr-FR"/>
              </w:rPr>
              <w:t xml:space="preserve"> </w:t>
            </w:r>
            <w:proofErr w:type="spellStart"/>
            <w:r w:rsidRPr="006C0CAB">
              <w:rPr>
                <w:rFonts w:eastAsia="Times New Roman" w:cs="Times New Roman"/>
                <w:szCs w:val="24"/>
                <w:lang w:val="fr-FR"/>
              </w:rPr>
              <w:t>Liabilities</w:t>
            </w:r>
            <w:proofErr w:type="spellEnd"/>
            <w:r w:rsidRPr="006C0CAB">
              <w:rPr>
                <w:rFonts w:eastAsia="Times New Roman" w:cs="Times New Roman"/>
                <w:szCs w:val="24"/>
                <w:lang w:val="fr-FR"/>
              </w:rPr>
              <w:t xml:space="preserve"> &amp; Contingent Obligations</w:t>
            </w:r>
          </w:p>
        </w:tc>
        <w:tc>
          <w:tcPr>
            <w:tcW w:w="1255" w:type="dxa"/>
          </w:tcPr>
          <w:p w14:paraId="5892385C" w14:textId="77777777" w:rsidR="009907F5" w:rsidRPr="005B0BC1" w:rsidRDefault="007B40E5" w:rsidP="008A648A">
            <w:pPr>
              <w:pStyle w:val="ListParagraph"/>
              <w:ind w:left="0"/>
              <w:rPr>
                <w:rFonts w:eastAsia="Times New Roman" w:cs="Times New Roman"/>
                <w:szCs w:val="24"/>
              </w:rPr>
            </w:pPr>
            <w:r>
              <w:rPr>
                <w:rFonts w:eastAsia="Times New Roman" w:cs="Times New Roman"/>
                <w:szCs w:val="24"/>
              </w:rPr>
              <w:t>8</w:t>
            </w:r>
          </w:p>
        </w:tc>
      </w:tr>
      <w:tr w:rsidR="009907F5" w14:paraId="58923863" w14:textId="77777777" w:rsidTr="005B0BC1">
        <w:tc>
          <w:tcPr>
            <w:tcW w:w="805" w:type="dxa"/>
          </w:tcPr>
          <w:p w14:paraId="5892385E"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lastRenderedPageBreak/>
              <w:t>12</w:t>
            </w:r>
          </w:p>
        </w:tc>
        <w:tc>
          <w:tcPr>
            <w:tcW w:w="6570" w:type="dxa"/>
          </w:tcPr>
          <w:p w14:paraId="5892385F" w14:textId="77777777" w:rsidR="009907F5" w:rsidRDefault="009F5109" w:rsidP="000D24A1">
            <w:pPr>
              <w:pStyle w:val="ListParagraph"/>
              <w:ind w:left="0"/>
              <w:rPr>
                <w:rFonts w:eastAsia="Times New Roman" w:cs="Times New Roman"/>
                <w:b/>
                <w:szCs w:val="24"/>
              </w:rPr>
            </w:pPr>
            <w:r w:rsidRPr="009F5109">
              <w:rPr>
                <w:rFonts w:eastAsia="Times New Roman" w:cs="Times New Roman"/>
                <w:b/>
                <w:szCs w:val="24"/>
              </w:rPr>
              <w:t>Exam #2 (Chapters 6 – 9 &amp; TVM Module)</w:t>
            </w:r>
          </w:p>
          <w:p w14:paraId="58923860" w14:textId="77777777" w:rsidR="009F5109" w:rsidRPr="009F5109" w:rsidRDefault="009F5109" w:rsidP="000D24A1">
            <w:pPr>
              <w:pStyle w:val="ListParagraph"/>
              <w:ind w:left="0"/>
              <w:rPr>
                <w:rFonts w:eastAsia="Times New Roman" w:cs="Times New Roman"/>
                <w:szCs w:val="24"/>
              </w:rPr>
            </w:pPr>
            <w:r>
              <w:rPr>
                <w:rFonts w:eastAsia="Times New Roman" w:cs="Times New Roman"/>
                <w:szCs w:val="24"/>
              </w:rPr>
              <w:t>Chapter 10 – Property, Plant &amp; Equipment: Acquisition</w:t>
            </w:r>
          </w:p>
        </w:tc>
        <w:tc>
          <w:tcPr>
            <w:tcW w:w="1255" w:type="dxa"/>
          </w:tcPr>
          <w:p w14:paraId="58923861" w14:textId="77777777" w:rsidR="009907F5" w:rsidRPr="007B40E5" w:rsidRDefault="007B40E5" w:rsidP="008A648A">
            <w:pPr>
              <w:pStyle w:val="ListParagraph"/>
              <w:ind w:left="0"/>
              <w:rPr>
                <w:rFonts w:eastAsia="Times New Roman" w:cs="Times New Roman"/>
                <w:b/>
                <w:szCs w:val="24"/>
              </w:rPr>
            </w:pPr>
            <w:r w:rsidRPr="007B40E5">
              <w:rPr>
                <w:rFonts w:eastAsia="Times New Roman" w:cs="Times New Roman"/>
                <w:b/>
                <w:szCs w:val="24"/>
              </w:rPr>
              <w:t>8 - 13</w:t>
            </w:r>
          </w:p>
          <w:p w14:paraId="58923862" w14:textId="77777777" w:rsidR="009F5109" w:rsidRPr="005B0BC1" w:rsidRDefault="009F5109" w:rsidP="008A648A">
            <w:pPr>
              <w:pStyle w:val="ListParagraph"/>
              <w:ind w:left="0"/>
              <w:rPr>
                <w:rFonts w:eastAsia="Times New Roman" w:cs="Times New Roman"/>
                <w:szCs w:val="24"/>
              </w:rPr>
            </w:pPr>
            <w:r>
              <w:rPr>
                <w:rFonts w:eastAsia="Times New Roman" w:cs="Times New Roman"/>
                <w:szCs w:val="24"/>
              </w:rPr>
              <w:t>14</w:t>
            </w:r>
          </w:p>
        </w:tc>
      </w:tr>
      <w:tr w:rsidR="009907F5" w14:paraId="58923867" w14:textId="77777777" w:rsidTr="005B0BC1">
        <w:tc>
          <w:tcPr>
            <w:tcW w:w="805" w:type="dxa"/>
          </w:tcPr>
          <w:p w14:paraId="58923864"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13</w:t>
            </w:r>
          </w:p>
        </w:tc>
        <w:tc>
          <w:tcPr>
            <w:tcW w:w="6570" w:type="dxa"/>
          </w:tcPr>
          <w:p w14:paraId="58923865" w14:textId="77777777" w:rsidR="00F4137E" w:rsidRPr="000D24A1" w:rsidRDefault="009F5109" w:rsidP="000D24A1">
            <w:pPr>
              <w:pStyle w:val="ListParagraph"/>
              <w:ind w:left="0"/>
              <w:rPr>
                <w:rFonts w:eastAsia="Times New Roman" w:cs="Times New Roman"/>
                <w:szCs w:val="24"/>
              </w:rPr>
            </w:pPr>
            <w:r>
              <w:rPr>
                <w:rFonts w:eastAsia="Times New Roman" w:cs="Times New Roman"/>
                <w:szCs w:val="24"/>
              </w:rPr>
              <w:t>Chapter 11 – Depreciation, Depletion, Impairment, &amp; Disposal</w:t>
            </w:r>
          </w:p>
        </w:tc>
        <w:tc>
          <w:tcPr>
            <w:tcW w:w="1255" w:type="dxa"/>
          </w:tcPr>
          <w:p w14:paraId="58923866"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14</w:t>
            </w:r>
          </w:p>
        </w:tc>
      </w:tr>
      <w:tr w:rsidR="009907F5" w14:paraId="5892386B" w14:textId="77777777" w:rsidTr="005B0BC1">
        <w:tc>
          <w:tcPr>
            <w:tcW w:w="805" w:type="dxa"/>
          </w:tcPr>
          <w:p w14:paraId="58923868"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14</w:t>
            </w:r>
          </w:p>
        </w:tc>
        <w:tc>
          <w:tcPr>
            <w:tcW w:w="6570" w:type="dxa"/>
          </w:tcPr>
          <w:p w14:paraId="58923869" w14:textId="77777777" w:rsidR="009907F5" w:rsidRPr="000D24A1" w:rsidRDefault="009F5109" w:rsidP="000D24A1">
            <w:pPr>
              <w:pStyle w:val="ListParagraph"/>
              <w:ind w:left="0"/>
              <w:rPr>
                <w:rFonts w:eastAsia="Times New Roman" w:cs="Times New Roman"/>
                <w:szCs w:val="24"/>
              </w:rPr>
            </w:pPr>
            <w:r>
              <w:rPr>
                <w:rFonts w:eastAsia="Times New Roman" w:cs="Times New Roman"/>
                <w:szCs w:val="24"/>
              </w:rPr>
              <w:t>Chapter 12 – Intangibles</w:t>
            </w:r>
          </w:p>
        </w:tc>
        <w:tc>
          <w:tcPr>
            <w:tcW w:w="1255" w:type="dxa"/>
          </w:tcPr>
          <w:p w14:paraId="5892386A" w14:textId="77777777" w:rsidR="009907F5" w:rsidRPr="005B0BC1" w:rsidRDefault="009F5109" w:rsidP="008A648A">
            <w:pPr>
              <w:pStyle w:val="ListParagraph"/>
              <w:ind w:left="0"/>
              <w:rPr>
                <w:rFonts w:eastAsia="Times New Roman" w:cs="Times New Roman"/>
                <w:szCs w:val="24"/>
              </w:rPr>
            </w:pPr>
            <w:r>
              <w:rPr>
                <w:rFonts w:eastAsia="Times New Roman" w:cs="Times New Roman"/>
                <w:szCs w:val="24"/>
              </w:rPr>
              <w:t>14</w:t>
            </w:r>
          </w:p>
        </w:tc>
      </w:tr>
      <w:tr w:rsidR="009907F5" w14:paraId="5892386F" w14:textId="77777777" w:rsidTr="005B0BC1">
        <w:tc>
          <w:tcPr>
            <w:tcW w:w="805" w:type="dxa"/>
          </w:tcPr>
          <w:p w14:paraId="5892386C"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15</w:t>
            </w:r>
          </w:p>
        </w:tc>
        <w:tc>
          <w:tcPr>
            <w:tcW w:w="6570" w:type="dxa"/>
          </w:tcPr>
          <w:p w14:paraId="5892386D" w14:textId="77777777" w:rsidR="009907F5" w:rsidRPr="000D24A1" w:rsidRDefault="009F5109" w:rsidP="000D24A1">
            <w:pPr>
              <w:pStyle w:val="ListParagraph"/>
              <w:ind w:left="0"/>
              <w:rPr>
                <w:rFonts w:eastAsia="Times New Roman" w:cs="Times New Roman"/>
                <w:szCs w:val="24"/>
              </w:rPr>
            </w:pPr>
            <w:r>
              <w:rPr>
                <w:rFonts w:eastAsia="Times New Roman" w:cs="Times New Roman"/>
                <w:szCs w:val="24"/>
              </w:rPr>
              <w:t>Chapter 13 – Investments &amp; Long-Term Receivables</w:t>
            </w:r>
          </w:p>
        </w:tc>
        <w:tc>
          <w:tcPr>
            <w:tcW w:w="1255" w:type="dxa"/>
          </w:tcPr>
          <w:p w14:paraId="5892386E" w14:textId="77777777" w:rsidR="009907F5" w:rsidRPr="005B0BC1" w:rsidRDefault="009F5109" w:rsidP="00B4124D">
            <w:pPr>
              <w:pStyle w:val="ListParagraph"/>
              <w:ind w:left="0"/>
              <w:rPr>
                <w:rFonts w:eastAsia="Times New Roman" w:cs="Times New Roman"/>
                <w:szCs w:val="24"/>
              </w:rPr>
            </w:pPr>
            <w:r>
              <w:rPr>
                <w:rFonts w:eastAsia="Times New Roman" w:cs="Times New Roman"/>
                <w:szCs w:val="24"/>
              </w:rPr>
              <w:t>1</w:t>
            </w:r>
            <w:r w:rsidR="00B4124D">
              <w:rPr>
                <w:rFonts w:eastAsia="Times New Roman" w:cs="Times New Roman"/>
                <w:szCs w:val="24"/>
              </w:rPr>
              <w:t>5</w:t>
            </w:r>
          </w:p>
        </w:tc>
      </w:tr>
      <w:tr w:rsidR="009907F5" w14:paraId="58923873" w14:textId="77777777" w:rsidTr="005B0BC1">
        <w:tc>
          <w:tcPr>
            <w:tcW w:w="805" w:type="dxa"/>
          </w:tcPr>
          <w:p w14:paraId="58923870" w14:textId="77777777" w:rsidR="009907F5" w:rsidRDefault="009907F5" w:rsidP="009907F5">
            <w:pPr>
              <w:pStyle w:val="ListParagraph"/>
              <w:ind w:left="0"/>
              <w:jc w:val="center"/>
              <w:rPr>
                <w:rFonts w:eastAsia="Times New Roman" w:cs="Times New Roman"/>
                <w:b/>
                <w:szCs w:val="24"/>
              </w:rPr>
            </w:pPr>
            <w:r>
              <w:rPr>
                <w:rFonts w:eastAsia="Times New Roman" w:cs="Times New Roman"/>
                <w:b/>
                <w:szCs w:val="24"/>
              </w:rPr>
              <w:t>16</w:t>
            </w:r>
          </w:p>
        </w:tc>
        <w:tc>
          <w:tcPr>
            <w:tcW w:w="6570" w:type="dxa"/>
          </w:tcPr>
          <w:p w14:paraId="58923871" w14:textId="77777777" w:rsidR="009907F5" w:rsidRDefault="009F5109" w:rsidP="00F4137E">
            <w:pPr>
              <w:pStyle w:val="ListParagraph"/>
              <w:ind w:left="0"/>
              <w:rPr>
                <w:rFonts w:eastAsia="Times New Roman" w:cs="Times New Roman"/>
                <w:b/>
                <w:szCs w:val="24"/>
              </w:rPr>
            </w:pPr>
            <w:r>
              <w:rPr>
                <w:rFonts w:eastAsia="Times New Roman" w:cs="Times New Roman"/>
                <w:b/>
                <w:szCs w:val="24"/>
              </w:rPr>
              <w:t>Final Exam (</w:t>
            </w:r>
            <w:r w:rsidR="007B40E5">
              <w:rPr>
                <w:rFonts w:eastAsia="Times New Roman" w:cs="Times New Roman"/>
                <w:b/>
                <w:szCs w:val="24"/>
              </w:rPr>
              <w:t>Comprehensive</w:t>
            </w:r>
            <w:r>
              <w:rPr>
                <w:rFonts w:eastAsia="Times New Roman" w:cs="Times New Roman"/>
                <w:b/>
                <w:szCs w:val="24"/>
              </w:rPr>
              <w:t>)</w:t>
            </w:r>
          </w:p>
        </w:tc>
        <w:tc>
          <w:tcPr>
            <w:tcW w:w="1255" w:type="dxa"/>
          </w:tcPr>
          <w:p w14:paraId="58923872" w14:textId="77777777" w:rsidR="009907F5" w:rsidRPr="007B40E5" w:rsidRDefault="007B40E5" w:rsidP="00B4124D">
            <w:pPr>
              <w:pStyle w:val="ListParagraph"/>
              <w:ind w:left="0"/>
              <w:rPr>
                <w:rFonts w:eastAsia="Times New Roman" w:cs="Times New Roman"/>
                <w:b/>
                <w:szCs w:val="24"/>
              </w:rPr>
            </w:pPr>
            <w:r w:rsidRPr="007B40E5">
              <w:rPr>
                <w:rFonts w:eastAsia="Times New Roman" w:cs="Times New Roman"/>
                <w:b/>
                <w:szCs w:val="24"/>
              </w:rPr>
              <w:t>1 - 1</w:t>
            </w:r>
            <w:r w:rsidR="00B4124D">
              <w:rPr>
                <w:rFonts w:eastAsia="Times New Roman" w:cs="Times New Roman"/>
                <w:b/>
                <w:szCs w:val="24"/>
              </w:rPr>
              <w:t>5</w:t>
            </w:r>
          </w:p>
        </w:tc>
      </w:tr>
    </w:tbl>
    <w:p w14:paraId="58923874"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58923875" w14:textId="77777777" w:rsidR="002468FF" w:rsidRPr="0048387C" w:rsidRDefault="002468FF" w:rsidP="0048387C">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8387C">
        <w:rPr>
          <w:rFonts w:eastAsia="Times New Roman" w:cs="Times New Roman"/>
          <w:b/>
          <w:szCs w:val="24"/>
        </w:rPr>
        <w:t>SPECIFIC MANAGEMENT REQUIREMENTS***:</w:t>
      </w:r>
    </w:p>
    <w:p w14:paraId="58923876" w14:textId="77777777" w:rsidR="0048387C" w:rsidRP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Student’s Responsibility</w:t>
      </w:r>
      <w:r w:rsidRPr="0048387C">
        <w:rPr>
          <w:rFonts w:eastAsia="Times New Roman" w:cs="Times New Roman"/>
          <w:szCs w:val="24"/>
        </w:rPr>
        <w:t xml:space="preserve">: Read the Textbook, Read the Chapter Learning Objectives, Read the Chapter Summary, Attend Class, Be prepared to participate in class, Display Sincere Adult Behavior, Complete the Project and EXAMS by the Due Dates, </w:t>
      </w:r>
      <w:r>
        <w:rPr>
          <w:rFonts w:eastAsia="Times New Roman" w:cs="Times New Roman"/>
          <w:szCs w:val="24"/>
        </w:rPr>
        <w:t>Practice academic integrity at all times by avoiding plagiarism and pirated answer keys.</w:t>
      </w:r>
    </w:p>
    <w:p w14:paraId="58923877" w14:textId="676FE71A" w:rsidR="0048387C" w:rsidRDefault="0048387C" w:rsidP="0048387C">
      <w:pPr>
        <w:spacing w:before="100" w:beforeAutospacing="1" w:after="100" w:afterAutospacing="1" w:line="240" w:lineRule="auto"/>
        <w:ind w:left="720"/>
        <w:rPr>
          <w:rFonts w:eastAsia="Times New Roman" w:cs="Times New Roman"/>
          <w:szCs w:val="24"/>
        </w:rPr>
      </w:pPr>
      <w:r w:rsidRPr="0048387C">
        <w:rPr>
          <w:rFonts w:eastAsia="Times New Roman" w:cs="Times New Roman"/>
          <w:b/>
          <w:szCs w:val="24"/>
        </w:rPr>
        <w:t>Instructor’s Responsibility:</w:t>
      </w:r>
      <w:r w:rsidRPr="0048387C">
        <w:rPr>
          <w:rFonts w:eastAsia="Times New Roman" w:cs="Times New Roman"/>
          <w:szCs w:val="24"/>
        </w:rPr>
        <w:t xml:space="preserve"> It is the responsibility of the instructor to enhance and expand the meaning and application of the subject matter covered in the course. The instructor will provide grades in a timely manner and make arrangements to be available for assistance as needed.</w:t>
      </w:r>
    </w:p>
    <w:p w14:paraId="1AAC3BA9" w14:textId="1FE25BBC" w:rsidR="00AF66D2" w:rsidRDefault="00AF66D2" w:rsidP="00AF66D2">
      <w:pPr>
        <w:pStyle w:val="ListParagraph"/>
        <w:numPr>
          <w:ilvl w:val="0"/>
          <w:numId w:val="1"/>
        </w:numPr>
        <w:spacing w:after="0" w:line="240" w:lineRule="auto"/>
      </w:pPr>
      <w:r w:rsidRPr="00AF66D2">
        <w:rPr>
          <w:b/>
        </w:rPr>
        <w:t>FERPA*:</w:t>
      </w:r>
      <w:r w:rsidRPr="009E38D6">
        <w:t xml:space="preserve">  </w:t>
      </w:r>
    </w:p>
    <w:p w14:paraId="5C7971F9" w14:textId="77777777" w:rsidR="00AF66D2" w:rsidRDefault="00AF66D2" w:rsidP="00AF66D2">
      <w:pPr>
        <w:pStyle w:val="ListParagraph"/>
      </w:pPr>
    </w:p>
    <w:p w14:paraId="3A164469" w14:textId="40BAF8CC" w:rsidR="00AF66D2" w:rsidRPr="009E38D6" w:rsidRDefault="00AF66D2" w:rsidP="00AF66D2">
      <w:pPr>
        <w:pStyle w:val="ListParagraph"/>
      </w:pPr>
      <w:r>
        <w:t>Students need to understand that</w:t>
      </w:r>
      <w:r w:rsidR="00C045DF">
        <w:t xml:space="preserve"> their</w:t>
      </w:r>
      <w: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w:t>
      </w:r>
    </w:p>
    <w:p w14:paraId="034B39A7" w14:textId="598E60D9" w:rsidR="00AF66D2" w:rsidRDefault="00AF66D2" w:rsidP="00AF66D2"/>
    <w:p w14:paraId="4C06C1A4" w14:textId="783A547E" w:rsidR="00546E59" w:rsidRDefault="00546E59" w:rsidP="00546E59">
      <w:pPr>
        <w:pStyle w:val="ListParagraph"/>
        <w:numPr>
          <w:ilvl w:val="0"/>
          <w:numId w:val="1"/>
        </w:numPr>
        <w:spacing w:after="0" w:line="240" w:lineRule="auto"/>
        <w:rPr>
          <w:rFonts w:eastAsia="Times New Roman" w:cs="Times New Roman"/>
          <w:szCs w:val="24"/>
        </w:rPr>
      </w:pPr>
      <w:r>
        <w:rPr>
          <w:rFonts w:eastAsia="Times New Roman" w:cs="Times New Roman"/>
          <w:b/>
          <w:szCs w:val="24"/>
        </w:rPr>
        <w:t>ACCOMMODATIONS</w:t>
      </w:r>
      <w:r w:rsidRPr="00E87FB6">
        <w:rPr>
          <w:rFonts w:eastAsia="Times New Roman" w:cs="Times New Roman"/>
          <w:b/>
          <w:szCs w:val="24"/>
        </w:rPr>
        <w:t>:</w:t>
      </w:r>
      <w:r>
        <w:rPr>
          <w:rFonts w:eastAsia="Times New Roman" w:cs="Times New Roman"/>
          <w:b/>
          <w:szCs w:val="24"/>
        </w:rPr>
        <w:t xml:space="preserve"> *</w:t>
      </w:r>
    </w:p>
    <w:p w14:paraId="3A3F859F" w14:textId="77777777" w:rsidR="00546E59" w:rsidRDefault="00546E59" w:rsidP="00546E59">
      <w:pPr>
        <w:pStyle w:val="ListParagraph"/>
        <w:spacing w:after="0" w:line="240" w:lineRule="auto"/>
        <w:ind w:left="0"/>
        <w:rPr>
          <w:rFonts w:eastAsia="Times New Roman" w:cs="Times New Roman"/>
          <w:szCs w:val="24"/>
        </w:rPr>
      </w:pPr>
    </w:p>
    <w:p w14:paraId="0D4D70B6" w14:textId="77777777" w:rsidR="00C045DF" w:rsidRDefault="00C045DF" w:rsidP="00C045DF">
      <w:pPr>
        <w:pStyle w:val="BodyText"/>
        <w:ind w:left="720" w:right="207"/>
      </w:pPr>
      <w:r>
        <w:t>Students requesting accommodations may contact Ryan Hall, Accessibility Coordinator at rhall21@sscc.edu or 937-393-3431, X 2604.</w:t>
      </w:r>
    </w:p>
    <w:p w14:paraId="6EE9B5BB" w14:textId="77777777" w:rsidR="00C045DF" w:rsidRDefault="00C045DF" w:rsidP="00C045DF">
      <w:pPr>
        <w:pStyle w:val="BodyText"/>
        <w:ind w:left="861" w:right="207"/>
      </w:pPr>
    </w:p>
    <w:p w14:paraId="16EDA8F1" w14:textId="77777777" w:rsidR="00C045DF" w:rsidRPr="00350833" w:rsidRDefault="00C045DF" w:rsidP="00C045DF">
      <w:pPr>
        <w:pStyle w:val="NormalWeb"/>
        <w:spacing w:after="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78B2B49" w14:textId="3676EF82" w:rsidR="00AF66D2" w:rsidRDefault="00AF66D2" w:rsidP="00AF66D2">
      <w:pPr>
        <w:pStyle w:val="ListParagraph"/>
        <w:rPr>
          <w:b/>
        </w:rPr>
      </w:pPr>
    </w:p>
    <w:p w14:paraId="0BCF0C6C" w14:textId="211C3592" w:rsidR="00C045DF" w:rsidRDefault="00C045DF" w:rsidP="00AF66D2">
      <w:pPr>
        <w:pStyle w:val="ListParagraph"/>
        <w:rPr>
          <w:b/>
        </w:rPr>
      </w:pPr>
    </w:p>
    <w:p w14:paraId="523FED91" w14:textId="7989B11C" w:rsidR="00C045DF" w:rsidRDefault="00C045DF" w:rsidP="00AF66D2">
      <w:pPr>
        <w:pStyle w:val="ListParagraph"/>
        <w:rPr>
          <w:b/>
        </w:rPr>
      </w:pPr>
    </w:p>
    <w:p w14:paraId="325C6C6B" w14:textId="77777777" w:rsidR="00C045DF" w:rsidRDefault="00C045DF" w:rsidP="00AF66D2">
      <w:pPr>
        <w:pStyle w:val="ListParagraph"/>
        <w:rPr>
          <w:b/>
        </w:rPr>
      </w:pPr>
    </w:p>
    <w:p w14:paraId="11088622" w14:textId="77777777" w:rsidR="00AF66D2" w:rsidRDefault="00AF66D2" w:rsidP="00AF66D2">
      <w:pPr>
        <w:pStyle w:val="ListParagraph"/>
        <w:numPr>
          <w:ilvl w:val="0"/>
          <w:numId w:val="1"/>
        </w:numPr>
        <w:spacing w:after="0" w:line="240" w:lineRule="auto"/>
      </w:pPr>
      <w:r w:rsidRPr="00772286">
        <w:rPr>
          <w:b/>
        </w:rPr>
        <w:lastRenderedPageBreak/>
        <w:t>OTHER INFORMATION***:</w:t>
      </w:r>
    </w:p>
    <w:p w14:paraId="5892387F" w14:textId="77777777" w:rsidR="002468FF" w:rsidRPr="00E471F2" w:rsidRDefault="002468FF" w:rsidP="002468FF">
      <w:pPr>
        <w:pBdr>
          <w:bottom w:val="double" w:sz="6" w:space="1" w:color="auto"/>
        </w:pBdr>
        <w:spacing w:after="0" w:line="240" w:lineRule="auto"/>
        <w:rPr>
          <w:rFonts w:eastAsia="Times New Roman" w:cs="Times New Roman"/>
          <w:szCs w:val="24"/>
        </w:rPr>
      </w:pPr>
    </w:p>
    <w:p w14:paraId="58923880" w14:textId="77777777" w:rsidR="002468FF" w:rsidRPr="00E471F2" w:rsidRDefault="002468FF" w:rsidP="002468FF">
      <w:pPr>
        <w:widowControl w:val="0"/>
        <w:autoSpaceDE w:val="0"/>
        <w:autoSpaceDN w:val="0"/>
        <w:adjustRightInd w:val="0"/>
        <w:spacing w:after="0" w:line="240" w:lineRule="auto"/>
        <w:rPr>
          <w:rFonts w:eastAsia="Times New Roman" w:cs="Times New Roman"/>
          <w:b/>
          <w:szCs w:val="24"/>
        </w:rPr>
      </w:pPr>
    </w:p>
    <w:p w14:paraId="58923881" w14:textId="77777777" w:rsidR="002468FF" w:rsidRPr="00E471F2" w:rsidRDefault="002468FF" w:rsidP="002468FF">
      <w:pPr>
        <w:rPr>
          <w:b/>
        </w:rPr>
      </w:pPr>
      <w:r w:rsidRPr="00E471F2">
        <w:rPr>
          <w:b/>
        </w:rPr>
        <w:t>SYLLABUS TEMPLATE KEY</w:t>
      </w:r>
    </w:p>
    <w:p w14:paraId="58923882" w14:textId="77777777" w:rsidR="002468FF" w:rsidRPr="00E471F2" w:rsidRDefault="002468FF" w:rsidP="002468FF">
      <w:pPr>
        <w:pStyle w:val="FootnoteText"/>
        <w:rPr>
          <w:rFonts w:cs="Times New Roman"/>
        </w:rPr>
      </w:pPr>
      <w:r w:rsidRPr="00E471F2">
        <w:rPr>
          <w:b/>
        </w:rPr>
        <w:t xml:space="preserve">* </w:t>
      </w:r>
      <w:r w:rsidRPr="00E471F2">
        <w:rPr>
          <w:rFonts w:cs="Times New Roman"/>
        </w:rPr>
        <w:t xml:space="preserve">Item </w:t>
      </w:r>
      <w:r w:rsidRPr="00E471F2">
        <w:rPr>
          <w:rFonts w:cs="Times New Roman"/>
          <w:u w:val="single"/>
        </w:rPr>
        <w:t>cannot</w:t>
      </w:r>
      <w:r w:rsidRPr="00E471F2">
        <w:rPr>
          <w:rFonts w:cs="Times New Roman"/>
        </w:rPr>
        <w:t xml:space="preserve"> be altered from that which is included in the master syllabus approved by the Curriculum Committee.</w:t>
      </w:r>
      <w:r w:rsidRPr="00E471F2">
        <w:rPr>
          <w:rFonts w:cs="Times New Roman"/>
        </w:rPr>
        <w:br/>
      </w:r>
    </w:p>
    <w:p w14:paraId="58923883" w14:textId="77777777" w:rsidR="002468FF" w:rsidRPr="00E471F2" w:rsidRDefault="002468FF" w:rsidP="002468FF">
      <w:pPr>
        <w:pStyle w:val="FootnoteText"/>
        <w:rPr>
          <w:rFonts w:cs="Times New Roman"/>
        </w:rPr>
      </w:pPr>
      <w:r w:rsidRPr="00E471F2">
        <w:rPr>
          <w:b/>
        </w:rPr>
        <w:t>**</w:t>
      </w:r>
      <w:r w:rsidRPr="00E471F2">
        <w:rPr>
          <w:rFonts w:cs="Times New Roman"/>
        </w:rPr>
        <w:t xml:space="preserve"> Any alteration or addition </w:t>
      </w:r>
      <w:r w:rsidRPr="00E471F2">
        <w:rPr>
          <w:rFonts w:cs="Times New Roman"/>
          <w:u w:val="single"/>
        </w:rPr>
        <w:t>must be approved by the Curriculum Committee</w:t>
      </w:r>
    </w:p>
    <w:p w14:paraId="58923884" w14:textId="77777777" w:rsidR="001939AD" w:rsidRDefault="002468FF" w:rsidP="00AC2B66">
      <w:pPr>
        <w:pStyle w:val="FootnoteText"/>
      </w:pPr>
      <w:r w:rsidRPr="00E471F2">
        <w:br/>
      </w:r>
      <w:r w:rsidRPr="00E471F2">
        <w:rPr>
          <w:b/>
        </w:rPr>
        <w:t xml:space="preserve">*** </w:t>
      </w:r>
      <w:r w:rsidRPr="00E471F2">
        <w:t xml:space="preserve">Item </w:t>
      </w:r>
      <w:r w:rsidRPr="00E471F2">
        <w:rPr>
          <w:u w:val="single"/>
        </w:rPr>
        <w:t>should begin with language as approved in the master syllabus</w:t>
      </w:r>
      <w:r w:rsidRPr="00E471F2">
        <w:t xml:space="preserve"> but may be added to at the discretion of the faculty member.</w:t>
      </w:r>
    </w:p>
    <w:sectPr w:rsidR="001939AD" w:rsidSect="005F209B">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31F4" w14:textId="77777777" w:rsidR="005F209B" w:rsidRDefault="005F209B" w:rsidP="00D40E8C">
      <w:pPr>
        <w:spacing w:after="0" w:line="240" w:lineRule="auto"/>
      </w:pPr>
      <w:r>
        <w:separator/>
      </w:r>
    </w:p>
  </w:endnote>
  <w:endnote w:type="continuationSeparator" w:id="0">
    <w:p w14:paraId="1FEAD0A0" w14:textId="77777777" w:rsidR="005F209B" w:rsidRDefault="005F209B" w:rsidP="00D4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CCF1" w14:textId="77777777" w:rsidR="005F209B" w:rsidRDefault="005F209B" w:rsidP="00D40E8C">
      <w:pPr>
        <w:spacing w:after="0" w:line="240" w:lineRule="auto"/>
      </w:pPr>
      <w:r>
        <w:separator/>
      </w:r>
    </w:p>
  </w:footnote>
  <w:footnote w:type="continuationSeparator" w:id="0">
    <w:p w14:paraId="141EFA61" w14:textId="77777777" w:rsidR="005F209B" w:rsidRDefault="005F209B" w:rsidP="00D4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2388B" w14:textId="77777777" w:rsidR="00D40E8C" w:rsidRPr="004429ED" w:rsidRDefault="00D40E8C" w:rsidP="00D40E8C">
    <w:pPr>
      <w:pStyle w:val="Header"/>
      <w:rPr>
        <w:sz w:val="20"/>
        <w:szCs w:val="20"/>
      </w:rPr>
    </w:pPr>
    <w:r w:rsidRPr="004429ED">
      <w:rPr>
        <w:sz w:val="20"/>
        <w:szCs w:val="20"/>
      </w:rPr>
      <w:t xml:space="preserve">ACCT </w:t>
    </w:r>
    <w:r w:rsidR="00F65AC1" w:rsidRPr="004429ED">
      <w:rPr>
        <w:sz w:val="20"/>
        <w:szCs w:val="20"/>
      </w:rPr>
      <w:t>22</w:t>
    </w:r>
    <w:r w:rsidRPr="004429ED">
      <w:rPr>
        <w:sz w:val="20"/>
        <w:szCs w:val="20"/>
      </w:rPr>
      <w:t xml:space="preserve">01 – </w:t>
    </w:r>
    <w:r w:rsidR="00F65AC1" w:rsidRPr="004429ED">
      <w:rPr>
        <w:sz w:val="20"/>
        <w:szCs w:val="20"/>
      </w:rPr>
      <w:t>Intermediate Accounting I</w:t>
    </w:r>
  </w:p>
  <w:p w14:paraId="5892388C" w14:textId="31E51753" w:rsidR="00D40E8C" w:rsidRPr="0053508B" w:rsidRDefault="00D40E8C" w:rsidP="00D40E8C">
    <w:pPr>
      <w:pStyle w:val="Header"/>
    </w:pPr>
    <w:r w:rsidRPr="004429ED">
      <w:rPr>
        <w:sz w:val="20"/>
        <w:szCs w:val="20"/>
      </w:rPr>
      <w:t xml:space="preserve">Page </w:t>
    </w:r>
    <w:r w:rsidRPr="004429ED">
      <w:rPr>
        <w:sz w:val="20"/>
        <w:szCs w:val="20"/>
      </w:rPr>
      <w:fldChar w:fldCharType="begin"/>
    </w:r>
    <w:r w:rsidRPr="004429ED">
      <w:rPr>
        <w:sz w:val="20"/>
        <w:szCs w:val="20"/>
      </w:rPr>
      <w:instrText xml:space="preserve"> PAGE </w:instrText>
    </w:r>
    <w:r w:rsidRPr="004429ED">
      <w:rPr>
        <w:sz w:val="20"/>
        <w:szCs w:val="20"/>
      </w:rPr>
      <w:fldChar w:fldCharType="separate"/>
    </w:r>
    <w:r w:rsidR="004429ED">
      <w:rPr>
        <w:noProof/>
        <w:sz w:val="20"/>
        <w:szCs w:val="20"/>
      </w:rPr>
      <w:t>4</w:t>
    </w:r>
    <w:r w:rsidRPr="004429ED">
      <w:rPr>
        <w:noProof/>
        <w:sz w:val="20"/>
        <w:szCs w:val="20"/>
      </w:rPr>
      <w:fldChar w:fldCharType="end"/>
    </w:r>
    <w:r w:rsidRPr="004429ED">
      <w:rPr>
        <w:sz w:val="20"/>
        <w:szCs w:val="20"/>
      </w:rPr>
      <w:t xml:space="preserve"> of </w:t>
    </w:r>
    <w:r w:rsidR="00D37A82" w:rsidRPr="004429ED">
      <w:rPr>
        <w:noProof/>
        <w:sz w:val="20"/>
        <w:szCs w:val="20"/>
      </w:rPr>
      <w:fldChar w:fldCharType="begin"/>
    </w:r>
    <w:r w:rsidR="00D37A82" w:rsidRPr="004429ED">
      <w:rPr>
        <w:noProof/>
        <w:sz w:val="20"/>
        <w:szCs w:val="20"/>
      </w:rPr>
      <w:instrText xml:space="preserve"> NUMPAGES  </w:instrText>
    </w:r>
    <w:r w:rsidR="00D37A82" w:rsidRPr="004429ED">
      <w:rPr>
        <w:noProof/>
        <w:sz w:val="20"/>
        <w:szCs w:val="20"/>
      </w:rPr>
      <w:fldChar w:fldCharType="separate"/>
    </w:r>
    <w:r w:rsidR="004429ED">
      <w:rPr>
        <w:noProof/>
        <w:sz w:val="20"/>
        <w:szCs w:val="20"/>
      </w:rPr>
      <w:t>5</w:t>
    </w:r>
    <w:r w:rsidR="00D37A82" w:rsidRPr="004429ED">
      <w:rPr>
        <w:noProof/>
        <w:sz w:val="20"/>
        <w:szCs w:val="20"/>
      </w:rPr>
      <w:fldChar w:fldCharType="end"/>
    </w:r>
  </w:p>
  <w:p w14:paraId="5892388D" w14:textId="77777777" w:rsidR="00D40E8C" w:rsidRDefault="00D40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E104" w14:textId="15C75777" w:rsidR="00546E59" w:rsidRDefault="00546E59">
    <w:pPr>
      <w:pStyle w:val="Header"/>
    </w:pPr>
    <w:r>
      <w:rPr>
        <w:noProof/>
      </w:rPr>
      <w:drawing>
        <wp:inline distT="0" distB="0" distL="0" distR="0" wp14:anchorId="7D12A6F6" wp14:editId="4F9C1790">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1B7321FC" w14:textId="17398F04" w:rsidR="00546E59" w:rsidRPr="00546E59" w:rsidRDefault="00546E59">
    <w:pPr>
      <w:pStyle w:val="Header"/>
      <w:rPr>
        <w:b/>
        <w:sz w:val="20"/>
        <w:szCs w:val="20"/>
      </w:rPr>
    </w:pPr>
    <w:r w:rsidRPr="00546E59">
      <w:rPr>
        <w:b/>
        <w:sz w:val="20"/>
        <w:szCs w:val="20"/>
      </w:rPr>
      <w:t xml:space="preserve">Curriculum Committee – </w:t>
    </w:r>
    <w:r w:rsidR="001F6B02">
      <w:rPr>
        <w:b/>
        <w:sz w:val="20"/>
        <w:szCs w:val="20"/>
      </w:rPr>
      <w:t>February</w:t>
    </w:r>
    <w:r w:rsidRPr="00546E59">
      <w:rPr>
        <w:b/>
        <w:sz w:val="20"/>
        <w:szCs w:val="20"/>
      </w:rPr>
      <w:t xml:space="preserve"> 202</w:t>
    </w:r>
    <w:r w:rsidR="001F6B02">
      <w:rPr>
        <w:b/>
        <w:sz w:val="20"/>
        <w:szCs w:val="20"/>
      </w:rPr>
      <w:t>4</w:t>
    </w:r>
  </w:p>
  <w:p w14:paraId="1DF3FA94" w14:textId="33C62250" w:rsidR="00546E59" w:rsidRPr="00546E59" w:rsidRDefault="00546E59">
    <w:pPr>
      <w:pStyle w:val="Header"/>
      <w:rPr>
        <w:b/>
        <w:sz w:val="20"/>
        <w:szCs w:val="20"/>
      </w:rPr>
    </w:pPr>
    <w:r w:rsidRPr="00546E59">
      <w:rPr>
        <w:b/>
        <w:sz w:val="20"/>
        <w:szCs w:val="20"/>
      </w:rPr>
      <w:t>ACCT 2201 – Intermediate Accounting I</w:t>
    </w:r>
  </w:p>
  <w:sdt>
    <w:sdtPr>
      <w:rPr>
        <w:sz w:val="20"/>
        <w:szCs w:val="20"/>
      </w:rPr>
      <w:id w:val="98381352"/>
      <w:docPartObj>
        <w:docPartGallery w:val="Page Numbers (Top of Page)"/>
        <w:docPartUnique/>
      </w:docPartObj>
    </w:sdtPr>
    <w:sdtEndPr>
      <w:rPr>
        <w:sz w:val="24"/>
        <w:szCs w:val="22"/>
      </w:rPr>
    </w:sdtEndPr>
    <w:sdtContent>
      <w:p w14:paraId="5A588DD0" w14:textId="124541ED" w:rsidR="00546E59" w:rsidRDefault="00546E59">
        <w:pPr>
          <w:pStyle w:val="Header"/>
        </w:pPr>
        <w:r w:rsidRPr="00546E59">
          <w:rPr>
            <w:sz w:val="20"/>
            <w:szCs w:val="20"/>
          </w:rPr>
          <w:t xml:space="preserve">Page </w:t>
        </w:r>
        <w:r w:rsidRPr="00546E59">
          <w:rPr>
            <w:b/>
            <w:bCs/>
            <w:sz w:val="20"/>
            <w:szCs w:val="20"/>
          </w:rPr>
          <w:fldChar w:fldCharType="begin"/>
        </w:r>
        <w:r w:rsidRPr="00546E59">
          <w:rPr>
            <w:b/>
            <w:bCs/>
            <w:sz w:val="20"/>
            <w:szCs w:val="20"/>
          </w:rPr>
          <w:instrText xml:space="preserve"> PAGE </w:instrText>
        </w:r>
        <w:r w:rsidRPr="00546E59">
          <w:rPr>
            <w:b/>
            <w:bCs/>
            <w:sz w:val="20"/>
            <w:szCs w:val="20"/>
          </w:rPr>
          <w:fldChar w:fldCharType="separate"/>
        </w:r>
        <w:r w:rsidRPr="00546E59">
          <w:rPr>
            <w:b/>
            <w:bCs/>
            <w:noProof/>
            <w:sz w:val="20"/>
            <w:szCs w:val="20"/>
          </w:rPr>
          <w:t>2</w:t>
        </w:r>
        <w:r w:rsidRPr="00546E59">
          <w:rPr>
            <w:b/>
            <w:bCs/>
            <w:sz w:val="20"/>
            <w:szCs w:val="20"/>
          </w:rPr>
          <w:fldChar w:fldCharType="end"/>
        </w:r>
        <w:r w:rsidRPr="00546E59">
          <w:rPr>
            <w:sz w:val="20"/>
            <w:szCs w:val="20"/>
          </w:rPr>
          <w:t xml:space="preserve"> of </w:t>
        </w:r>
        <w:r w:rsidRPr="00546E59">
          <w:rPr>
            <w:b/>
            <w:bCs/>
            <w:sz w:val="20"/>
            <w:szCs w:val="20"/>
          </w:rPr>
          <w:fldChar w:fldCharType="begin"/>
        </w:r>
        <w:r w:rsidRPr="00546E59">
          <w:rPr>
            <w:b/>
            <w:bCs/>
            <w:sz w:val="20"/>
            <w:szCs w:val="20"/>
          </w:rPr>
          <w:instrText xml:space="preserve"> NUMPAGES  </w:instrText>
        </w:r>
        <w:r w:rsidRPr="00546E59">
          <w:rPr>
            <w:b/>
            <w:bCs/>
            <w:sz w:val="20"/>
            <w:szCs w:val="20"/>
          </w:rPr>
          <w:fldChar w:fldCharType="separate"/>
        </w:r>
        <w:r w:rsidRPr="00546E59">
          <w:rPr>
            <w:b/>
            <w:bCs/>
            <w:noProof/>
            <w:sz w:val="20"/>
            <w:szCs w:val="20"/>
          </w:rPr>
          <w:t>2</w:t>
        </w:r>
        <w:r w:rsidRPr="00546E59">
          <w:rPr>
            <w:b/>
            <w:bCs/>
            <w:sz w:val="20"/>
            <w:szCs w:val="20"/>
          </w:rPr>
          <w:fldChar w:fldCharType="end"/>
        </w:r>
      </w:p>
    </w:sdtContent>
  </w:sdt>
  <w:p w14:paraId="2D612C22" w14:textId="77777777" w:rsidR="00546E59" w:rsidRPr="00546E59" w:rsidRDefault="00546E5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9E406CAE"/>
    <w:lvl w:ilvl="0" w:tplc="C83C1F50">
      <w:start w:val="1"/>
      <w:numFmt w:val="decimal"/>
      <w:lvlText w:val="%1."/>
      <w:lvlJc w:val="left"/>
      <w:pPr>
        <w:ind w:left="720" w:hanging="720"/>
      </w:pPr>
      <w:rPr>
        <w:rFonts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EA7262"/>
    <w:multiLevelType w:val="hybridMultilevel"/>
    <w:tmpl w:val="9FC0034A"/>
    <w:lvl w:ilvl="0" w:tplc="8F505980">
      <w:start w:val="1"/>
      <w:numFmt w:val="decimal"/>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AD24A4"/>
    <w:multiLevelType w:val="hybridMultilevel"/>
    <w:tmpl w:val="B7CE10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8057F7"/>
    <w:multiLevelType w:val="hybridMultilevel"/>
    <w:tmpl w:val="8154E9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FF"/>
    <w:rsid w:val="00026137"/>
    <w:rsid w:val="000667DC"/>
    <w:rsid w:val="000A6C21"/>
    <w:rsid w:val="000D24A1"/>
    <w:rsid w:val="0018253D"/>
    <w:rsid w:val="001939AD"/>
    <w:rsid w:val="001A50A2"/>
    <w:rsid w:val="001B7F10"/>
    <w:rsid w:val="001F6B02"/>
    <w:rsid w:val="00200724"/>
    <w:rsid w:val="002315B2"/>
    <w:rsid w:val="002468FF"/>
    <w:rsid w:val="003A2B6E"/>
    <w:rsid w:val="004411DD"/>
    <w:rsid w:val="004429ED"/>
    <w:rsid w:val="004503FA"/>
    <w:rsid w:val="0046680A"/>
    <w:rsid w:val="0048387C"/>
    <w:rsid w:val="005102A2"/>
    <w:rsid w:val="00546E59"/>
    <w:rsid w:val="00552469"/>
    <w:rsid w:val="005B0BC1"/>
    <w:rsid w:val="005F108B"/>
    <w:rsid w:val="005F209B"/>
    <w:rsid w:val="00632FED"/>
    <w:rsid w:val="006A32DB"/>
    <w:rsid w:val="006C0CAB"/>
    <w:rsid w:val="006D0BDB"/>
    <w:rsid w:val="006D5F80"/>
    <w:rsid w:val="007B3088"/>
    <w:rsid w:val="007B40E5"/>
    <w:rsid w:val="0087066D"/>
    <w:rsid w:val="008A5718"/>
    <w:rsid w:val="008A648A"/>
    <w:rsid w:val="008D61C2"/>
    <w:rsid w:val="008F3957"/>
    <w:rsid w:val="009420F1"/>
    <w:rsid w:val="009907F5"/>
    <w:rsid w:val="0099586B"/>
    <w:rsid w:val="009D4FE9"/>
    <w:rsid w:val="009D5C16"/>
    <w:rsid w:val="009F5109"/>
    <w:rsid w:val="00A27AB2"/>
    <w:rsid w:val="00AC2B66"/>
    <w:rsid w:val="00AF66D2"/>
    <w:rsid w:val="00B4124D"/>
    <w:rsid w:val="00C045DF"/>
    <w:rsid w:val="00C82710"/>
    <w:rsid w:val="00CA7B4D"/>
    <w:rsid w:val="00CE1310"/>
    <w:rsid w:val="00CF27DA"/>
    <w:rsid w:val="00CF57AC"/>
    <w:rsid w:val="00D37A82"/>
    <w:rsid w:val="00D40E8C"/>
    <w:rsid w:val="00D865BB"/>
    <w:rsid w:val="00D924A3"/>
    <w:rsid w:val="00DA6CFB"/>
    <w:rsid w:val="00DC5415"/>
    <w:rsid w:val="00E032E1"/>
    <w:rsid w:val="00E36656"/>
    <w:rsid w:val="00E43CE0"/>
    <w:rsid w:val="00EB7884"/>
    <w:rsid w:val="00F4137E"/>
    <w:rsid w:val="00F416F9"/>
    <w:rsid w:val="00F44874"/>
    <w:rsid w:val="00F65AC1"/>
    <w:rsid w:val="00F915FD"/>
    <w:rsid w:val="00F964F6"/>
    <w:rsid w:val="00FD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237BF"/>
  <w15:docId w15:val="{D0775D0F-EBF3-48F7-8C8D-9245945E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8F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FF"/>
    <w:pPr>
      <w:ind w:left="720"/>
      <w:contextualSpacing/>
    </w:pPr>
  </w:style>
  <w:style w:type="paragraph" w:styleId="Header">
    <w:name w:val="header"/>
    <w:basedOn w:val="Normal"/>
    <w:link w:val="HeaderChar"/>
    <w:uiPriority w:val="99"/>
    <w:unhideWhenUsed/>
    <w:rsid w:val="0024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FF"/>
    <w:rPr>
      <w:rFonts w:ascii="Times New Roman" w:hAnsi="Times New Roman"/>
      <w:sz w:val="24"/>
    </w:rPr>
  </w:style>
  <w:style w:type="paragraph" w:styleId="NoSpacing">
    <w:name w:val="No Spacing"/>
    <w:uiPriority w:val="1"/>
    <w:qFormat/>
    <w:rsid w:val="002468FF"/>
    <w:pPr>
      <w:spacing w:after="0" w:line="240" w:lineRule="auto"/>
    </w:pPr>
    <w:rPr>
      <w:rFonts w:ascii="Times New Roman" w:hAnsi="Times New Roman"/>
      <w:sz w:val="24"/>
    </w:rPr>
  </w:style>
  <w:style w:type="table" w:styleId="TableGrid">
    <w:name w:val="Table Grid"/>
    <w:basedOn w:val="TableNormal"/>
    <w:uiPriority w:val="59"/>
    <w:rsid w:val="0024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68FF"/>
    <w:pPr>
      <w:spacing w:after="0" w:line="240" w:lineRule="auto"/>
    </w:pPr>
    <w:rPr>
      <w:sz w:val="20"/>
      <w:szCs w:val="20"/>
    </w:rPr>
  </w:style>
  <w:style w:type="character" w:customStyle="1" w:styleId="FootnoteTextChar">
    <w:name w:val="Footnote Text Char"/>
    <w:basedOn w:val="DefaultParagraphFont"/>
    <w:link w:val="FootnoteText"/>
    <w:uiPriority w:val="99"/>
    <w:rsid w:val="002468FF"/>
    <w:rPr>
      <w:rFonts w:ascii="Times New Roman" w:hAnsi="Times New Roman"/>
      <w:sz w:val="20"/>
      <w:szCs w:val="20"/>
    </w:rPr>
  </w:style>
  <w:style w:type="paragraph" w:styleId="Footer">
    <w:name w:val="footer"/>
    <w:basedOn w:val="Normal"/>
    <w:link w:val="FooterChar"/>
    <w:uiPriority w:val="99"/>
    <w:unhideWhenUsed/>
    <w:rsid w:val="00D4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C"/>
    <w:rPr>
      <w:rFonts w:ascii="Times New Roman" w:hAnsi="Times New Roman"/>
      <w:sz w:val="24"/>
    </w:rPr>
  </w:style>
  <w:style w:type="paragraph" w:styleId="NormalWeb">
    <w:name w:val="Normal (Web)"/>
    <w:basedOn w:val="Normal"/>
    <w:uiPriority w:val="99"/>
    <w:unhideWhenUsed/>
    <w:rsid w:val="00D40E8C"/>
    <w:rPr>
      <w:rFonts w:cs="Times New Roman"/>
      <w:szCs w:val="24"/>
    </w:rPr>
  </w:style>
  <w:style w:type="character" w:styleId="Hyperlink">
    <w:name w:val="Hyperlink"/>
    <w:basedOn w:val="DefaultParagraphFont"/>
    <w:uiPriority w:val="99"/>
    <w:unhideWhenUsed/>
    <w:rsid w:val="00546E59"/>
    <w:rPr>
      <w:color w:val="0000FF"/>
      <w:u w:val="single"/>
    </w:rPr>
  </w:style>
  <w:style w:type="paragraph" w:styleId="BodyText">
    <w:name w:val="Body Text"/>
    <w:basedOn w:val="Normal"/>
    <w:link w:val="BodyTextChar"/>
    <w:uiPriority w:val="1"/>
    <w:qFormat/>
    <w:rsid w:val="00C045DF"/>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045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6030">
      <w:bodyDiv w:val="1"/>
      <w:marLeft w:val="0"/>
      <w:marRight w:val="0"/>
      <w:marTop w:val="0"/>
      <w:marBottom w:val="0"/>
      <w:divBdr>
        <w:top w:val="none" w:sz="0" w:space="0" w:color="auto"/>
        <w:left w:val="none" w:sz="0" w:space="0" w:color="auto"/>
        <w:bottom w:val="none" w:sz="0" w:space="0" w:color="auto"/>
        <w:right w:val="none" w:sz="0" w:space="0" w:color="auto"/>
      </w:divBdr>
    </w:div>
    <w:div w:id="1269267623">
      <w:bodyDiv w:val="1"/>
      <w:marLeft w:val="0"/>
      <w:marRight w:val="0"/>
      <w:marTop w:val="0"/>
      <w:marBottom w:val="0"/>
      <w:divBdr>
        <w:top w:val="none" w:sz="0" w:space="0" w:color="auto"/>
        <w:left w:val="none" w:sz="0" w:space="0" w:color="auto"/>
        <w:bottom w:val="none" w:sz="0" w:space="0" w:color="auto"/>
        <w:right w:val="none" w:sz="0" w:space="0" w:color="auto"/>
      </w:divBdr>
    </w:div>
    <w:div w:id="1287736949">
      <w:bodyDiv w:val="1"/>
      <w:marLeft w:val="0"/>
      <w:marRight w:val="0"/>
      <w:marTop w:val="0"/>
      <w:marBottom w:val="0"/>
      <w:divBdr>
        <w:top w:val="none" w:sz="0" w:space="0" w:color="auto"/>
        <w:left w:val="none" w:sz="0" w:space="0" w:color="auto"/>
        <w:bottom w:val="none" w:sz="0" w:space="0" w:color="auto"/>
        <w:right w:val="none" w:sz="0" w:space="0" w:color="auto"/>
      </w:divBdr>
    </w:div>
    <w:div w:id="21004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71737-3B9C-4265-BC8D-7BB3D8E904A5}">
  <ds:schemaRefs>
    <ds:schemaRef ds:uri="http://schemas.microsoft.com/sharepoint/v3/contenttype/forms"/>
  </ds:schemaRefs>
</ds:datastoreItem>
</file>

<file path=customXml/itemProps2.xml><?xml version="1.0" encoding="utf-8"?>
<ds:datastoreItem xmlns:ds="http://schemas.openxmlformats.org/officeDocument/2006/customXml" ds:itemID="{CB5F767B-7897-4D61-89A0-2B77A979A90E}">
  <ds:schemaRefs>
    <ds:schemaRef ds:uri="http://purl.org/dc/dcmitype/"/>
    <ds:schemaRef ds:uri="http://purl.org/dc/terms/"/>
    <ds:schemaRef ds:uri="132472af-f9e1-4726-b37e-9932a1871910"/>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7187ED-7D08-40A1-B2BC-06939E5B58D5}"/>
</file>

<file path=docProps/app.xml><?xml version="1.0" encoding="utf-8"?>
<Properties xmlns="http://schemas.openxmlformats.org/officeDocument/2006/extended-properties" xmlns:vt="http://schemas.openxmlformats.org/officeDocument/2006/docPropsVTypes">
  <Template>Normal</Template>
  <TotalTime>1</TotalTime>
  <Pages>5</Pages>
  <Words>961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Darlene Thacker</cp:lastModifiedBy>
  <cp:revision>2</cp:revision>
  <dcterms:created xsi:type="dcterms:W3CDTF">2024-02-20T14:11:00Z</dcterms:created>
  <dcterms:modified xsi:type="dcterms:W3CDTF">2024-02-20T14:11:00Z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